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6B15F" w14:textId="7E53C220" w:rsidR="006434E0" w:rsidRPr="006434E0" w:rsidRDefault="006434E0" w:rsidP="006434E0">
      <w:pPr>
        <w:rPr>
          <w:b/>
          <w:bCs/>
        </w:rPr>
      </w:pPr>
      <w:r w:rsidRPr="006434E0">
        <w:rPr>
          <w:b/>
          <w:bCs/>
          <w:sz w:val="28"/>
          <w:szCs w:val="28"/>
        </w:rPr>
        <w:t>Constitutional and Administrative Law Analysis</w:t>
      </w:r>
      <w:r>
        <w:rPr>
          <w:b/>
          <w:bCs/>
        </w:rPr>
        <w:br/>
      </w:r>
      <w:r>
        <w:rPr>
          <w:b/>
          <w:bCs/>
        </w:rPr>
        <w:br/>
        <w:t>Presidential Family Exclusion Act of 2029</w:t>
      </w:r>
    </w:p>
    <w:p w14:paraId="613F4F91" w14:textId="6E4B39D6" w:rsidR="006434E0" w:rsidRPr="006434E0" w:rsidRDefault="006434E0" w:rsidP="006434E0">
      <w:pPr>
        <w:rPr>
          <w:b/>
          <w:bCs/>
        </w:rPr>
      </w:pPr>
      <w:r>
        <w:rPr>
          <w:b/>
          <w:bCs/>
        </w:rPr>
        <w:br/>
      </w:r>
      <w:r w:rsidRPr="006434E0">
        <w:rPr>
          <w:b/>
          <w:bCs/>
        </w:rPr>
        <w:t>Overview</w:t>
      </w:r>
    </w:p>
    <w:p w14:paraId="54DC6782" w14:textId="77777777" w:rsidR="006434E0" w:rsidRPr="006434E0" w:rsidRDefault="006434E0" w:rsidP="006434E0">
      <w:r w:rsidRPr="006434E0">
        <w:t>The bill seeks to strengthen federal anti-nepotism restrictions by imposing extraordinary procedural barriers before relatives of the President or Vice President may serve in Executive Branch positions. It is principally directed at concerns arising from appointments of family members to senior advisory roles, including unpaid positions and Special Government Employee appointments.</w:t>
      </w:r>
    </w:p>
    <w:p w14:paraId="267BCD68" w14:textId="77777777" w:rsidR="006434E0" w:rsidRPr="006434E0" w:rsidRDefault="006434E0" w:rsidP="006434E0">
      <w:pPr>
        <w:rPr>
          <w:b/>
          <w:bCs/>
        </w:rPr>
      </w:pPr>
      <w:r w:rsidRPr="006434E0">
        <w:rPr>
          <w:b/>
          <w:bCs/>
        </w:rPr>
        <w:t>Strongest Constitutional Arguments Supporting the Bill</w:t>
      </w:r>
    </w:p>
    <w:p w14:paraId="7683C6D3" w14:textId="77777777" w:rsidR="006434E0" w:rsidRPr="006434E0" w:rsidRDefault="006434E0" w:rsidP="006434E0">
      <w:r w:rsidRPr="006434E0">
        <w:t>Congress clearly possesses authority to create, abolish, and regulate statutory offices and to establish qualifications for offices it creates. The Supreme Court has long recognized that Congress may define eligibility criteria for federal employment and impose ethics requirements designed to prevent corruption and conflicts of interest.</w:t>
      </w:r>
    </w:p>
    <w:p w14:paraId="386F87C3" w14:textId="77777777" w:rsidR="006434E0" w:rsidRPr="006434E0" w:rsidRDefault="006434E0" w:rsidP="006434E0">
      <w:r w:rsidRPr="006434E0">
        <w:t xml:space="preserve">The bill also builds upon existing </w:t>
      </w:r>
      <w:r w:rsidRPr="006434E0">
        <w:rPr>
          <w:b/>
          <w:bCs/>
        </w:rPr>
        <w:t>anti-nepotism legislation</w:t>
      </w:r>
      <w:r w:rsidRPr="006434E0">
        <w:t xml:space="preserve">, particularly </w:t>
      </w:r>
      <w:r w:rsidRPr="006434E0">
        <w:rPr>
          <w:b/>
          <w:bCs/>
        </w:rPr>
        <w:t>5 U.S.C. § 3110</w:t>
      </w:r>
      <w:r w:rsidRPr="006434E0">
        <w:t>, demonstrating that familial relationship restrictions are not novel to federal law. Congress may reasonably conclude that close relatives of the President and Vice President present unique conflict-of-interest concerns warranting heightened scrutiny.</w:t>
      </w:r>
    </w:p>
    <w:p w14:paraId="29B8081A" w14:textId="77777777" w:rsidR="006434E0" w:rsidRPr="006434E0" w:rsidRDefault="006434E0" w:rsidP="006434E0">
      <w:r w:rsidRPr="006434E0">
        <w:t>The reporting, disclosure, ethics review, and Inspector General provisions would likely be upheld as valid exercises of Congress's oversight and transparency powers.</w:t>
      </w:r>
    </w:p>
    <w:p w14:paraId="141B9322" w14:textId="77777777" w:rsidR="006434E0" w:rsidRPr="006434E0" w:rsidRDefault="006434E0" w:rsidP="006434E0">
      <w:pPr>
        <w:rPr>
          <w:b/>
          <w:bCs/>
        </w:rPr>
      </w:pPr>
      <w:r w:rsidRPr="006434E0">
        <w:rPr>
          <w:b/>
          <w:bCs/>
        </w:rPr>
        <w:t>Most Significant Constitutional Vulnerability</w:t>
      </w:r>
    </w:p>
    <w:p w14:paraId="00E82FFC" w14:textId="77777777" w:rsidR="006434E0" w:rsidRPr="006434E0" w:rsidRDefault="006434E0" w:rsidP="006434E0">
      <w:r w:rsidRPr="006434E0">
        <w:t>The requirement that both congressional ethics committees approve appointments, and that the Senate approve them by a two-thirds vote even where the Constitution otherwise provides only ordinary Senate confirmation, raises serious constitutional concerns.</w:t>
      </w:r>
    </w:p>
    <w:p w14:paraId="6685859A" w14:textId="77777777" w:rsidR="006434E0" w:rsidRPr="006434E0" w:rsidRDefault="006434E0" w:rsidP="006434E0">
      <w:r w:rsidRPr="006434E0">
        <w:t xml:space="preserve">Under decisions such as </w:t>
      </w:r>
      <w:r w:rsidRPr="006434E0">
        <w:rPr>
          <w:i/>
          <w:iCs/>
        </w:rPr>
        <w:t>INS v. Chadha</w:t>
      </w:r>
      <w:r w:rsidRPr="006434E0">
        <w:t>, Congress generally cannot reserve for itself a continuing role in the execution of laws except through constitutionally prescribed legislative processes.</w:t>
      </w:r>
    </w:p>
    <w:p w14:paraId="2B63417C" w14:textId="77777777" w:rsidR="006434E0" w:rsidRPr="006434E0" w:rsidRDefault="006434E0" w:rsidP="006434E0">
      <w:r w:rsidRPr="006434E0">
        <w:t>Moreover, where the Constitution specifies appointment procedures in the Appointments Clause, Congress may not substantially alter those procedures.</w:t>
      </w:r>
    </w:p>
    <w:p w14:paraId="19D3FD81" w14:textId="77777777" w:rsidR="006434E0" w:rsidRPr="006434E0" w:rsidRDefault="006434E0" w:rsidP="006434E0">
      <w:r w:rsidRPr="006434E0">
        <w:lastRenderedPageBreak/>
        <w:t>A court could conclude that requiring approval by House and Senate ethics committees effectively creates an additional constitutional appointment mechanism not authorized by Article II.</w:t>
      </w:r>
    </w:p>
    <w:p w14:paraId="74B0EDF7" w14:textId="77777777" w:rsidR="006434E0" w:rsidRPr="006434E0" w:rsidRDefault="006434E0" w:rsidP="006434E0">
      <w:pPr>
        <w:rPr>
          <w:b/>
          <w:bCs/>
        </w:rPr>
      </w:pPr>
      <w:r w:rsidRPr="006434E0">
        <w:rPr>
          <w:b/>
          <w:bCs/>
        </w:rPr>
        <w:t>House Ethics Committee Approval Issue</w:t>
      </w:r>
    </w:p>
    <w:p w14:paraId="42A60E19" w14:textId="77777777" w:rsidR="006434E0" w:rsidRPr="006434E0" w:rsidRDefault="006434E0" w:rsidP="006434E0">
      <w:r w:rsidRPr="006434E0">
        <w:t>The House of Representatives has no constitutional role in the appointment of Executive Branch officers. Consequently, the requirement for House Ethics Committee approval is the provision most vulnerable to constitutional challenge.</w:t>
      </w:r>
    </w:p>
    <w:p w14:paraId="7777A82D" w14:textId="77777777" w:rsidR="006434E0" w:rsidRPr="006434E0" w:rsidRDefault="006434E0" w:rsidP="006434E0">
      <w:r w:rsidRPr="006434E0">
        <w:t xml:space="preserve">A court could find that Congress may establish qualifications for </w:t>
      </w:r>
      <w:proofErr w:type="gramStart"/>
      <w:r w:rsidRPr="006434E0">
        <w:t>office, but</w:t>
      </w:r>
      <w:proofErr w:type="gramEnd"/>
      <w:r w:rsidRPr="006434E0">
        <w:t xml:space="preserve"> may not give one House of Congress—or one of its committees—a veto over Executive appointments.</w:t>
      </w:r>
    </w:p>
    <w:p w14:paraId="447BB10C" w14:textId="77777777" w:rsidR="006434E0" w:rsidRPr="006434E0" w:rsidRDefault="006434E0" w:rsidP="006434E0">
      <w:pPr>
        <w:rPr>
          <w:b/>
          <w:bCs/>
        </w:rPr>
      </w:pPr>
      <w:r w:rsidRPr="006434E0">
        <w:rPr>
          <w:b/>
          <w:bCs/>
        </w:rPr>
        <w:t>Two-Thirds Senate Vote Requirement</w:t>
      </w:r>
    </w:p>
    <w:p w14:paraId="5843E603" w14:textId="77777777" w:rsidR="006434E0" w:rsidRPr="006434E0" w:rsidRDefault="006434E0" w:rsidP="006434E0">
      <w:r w:rsidRPr="006434E0">
        <w:t>The Constitution generally requires only Senate advice and consent by majority vote unless a higher threshold is expressly specified elsewhere in the Constitution. Requiring a two-</w:t>
      </w:r>
      <w:proofErr w:type="gramStart"/>
      <w:r w:rsidRPr="006434E0">
        <w:t>thirds</w:t>
      </w:r>
      <w:proofErr w:type="gramEnd"/>
      <w:r w:rsidRPr="006434E0">
        <w:t xml:space="preserve"> Senate vote for a specific category of appointees would likely provoke litigation and could be characterized as an unconstitutional alteration of the Appointments Clause.</w:t>
      </w:r>
    </w:p>
    <w:p w14:paraId="3FDBD3F6" w14:textId="77777777" w:rsidR="006434E0" w:rsidRPr="006434E0" w:rsidRDefault="006434E0" w:rsidP="006434E0">
      <w:pPr>
        <w:rPr>
          <w:b/>
          <w:bCs/>
        </w:rPr>
      </w:pPr>
      <w:r w:rsidRPr="006434E0">
        <w:rPr>
          <w:b/>
          <w:bCs/>
        </w:rPr>
        <w:t>De Facto Officer Provisions</w:t>
      </w:r>
    </w:p>
    <w:p w14:paraId="6F5F5A28" w14:textId="77777777" w:rsidR="006434E0" w:rsidRPr="006434E0" w:rsidRDefault="006434E0" w:rsidP="006434E0">
      <w:r w:rsidRPr="006434E0">
        <w:t>The provisions covering unpaid advisers, consultants, and individuals exercising governmental authority are more likely to survive review. Courts have historically recognized congressional authority to regulate access to classified information, federal facilities, compensation, ethics obligations, and official governmental functions.</w:t>
      </w:r>
    </w:p>
    <w:p w14:paraId="3812AFE9" w14:textId="77777777" w:rsidR="006434E0" w:rsidRPr="006434E0" w:rsidRDefault="006434E0" w:rsidP="006434E0">
      <w:pPr>
        <w:rPr>
          <w:b/>
          <w:bCs/>
        </w:rPr>
      </w:pPr>
      <w:r w:rsidRPr="006434E0">
        <w:rPr>
          <w:b/>
          <w:bCs/>
        </w:rPr>
        <w:t>Possible Revision to Improve Constitutionality</w:t>
      </w:r>
    </w:p>
    <w:p w14:paraId="3FF34F64" w14:textId="77777777" w:rsidR="006434E0" w:rsidRPr="006434E0" w:rsidRDefault="006434E0" w:rsidP="006434E0">
      <w:r w:rsidRPr="006434E0">
        <w:t>The bill would be considerably more defensible if it:</w:t>
      </w:r>
    </w:p>
    <w:p w14:paraId="74398FAF" w14:textId="77777777" w:rsidR="006434E0" w:rsidRPr="006434E0" w:rsidRDefault="006434E0" w:rsidP="006434E0">
      <w:pPr>
        <w:numPr>
          <w:ilvl w:val="0"/>
          <w:numId w:val="1"/>
        </w:numPr>
      </w:pPr>
      <w:r w:rsidRPr="006434E0">
        <w:t xml:space="preserve">imposed a categorical prohibition on appointments of covered relatives; </w:t>
      </w:r>
    </w:p>
    <w:p w14:paraId="5F4A1D0A" w14:textId="77777777" w:rsidR="006434E0" w:rsidRPr="006434E0" w:rsidRDefault="006434E0" w:rsidP="006434E0">
      <w:pPr>
        <w:numPr>
          <w:ilvl w:val="0"/>
          <w:numId w:val="1"/>
        </w:numPr>
      </w:pPr>
      <w:r w:rsidRPr="006434E0">
        <w:t xml:space="preserve">created only a statutory waiver process administered by the Office of Government Ethics; </w:t>
      </w:r>
    </w:p>
    <w:p w14:paraId="3948FB33" w14:textId="77777777" w:rsidR="006434E0" w:rsidRPr="006434E0" w:rsidRDefault="006434E0" w:rsidP="006434E0">
      <w:pPr>
        <w:numPr>
          <w:ilvl w:val="0"/>
          <w:numId w:val="1"/>
        </w:numPr>
      </w:pPr>
      <w:r w:rsidRPr="006434E0">
        <w:t xml:space="preserve">required public disclosure and congressional notification; </w:t>
      </w:r>
    </w:p>
    <w:p w14:paraId="3FD9A2F4" w14:textId="77777777" w:rsidR="006434E0" w:rsidRPr="006434E0" w:rsidRDefault="006434E0" w:rsidP="006434E0">
      <w:pPr>
        <w:numPr>
          <w:ilvl w:val="0"/>
          <w:numId w:val="1"/>
        </w:numPr>
      </w:pPr>
      <w:r w:rsidRPr="006434E0">
        <w:t xml:space="preserve">preserved ordinary Senate confirmation procedures where otherwise required by law; and </w:t>
      </w:r>
    </w:p>
    <w:p w14:paraId="1B4D32CD" w14:textId="77777777" w:rsidR="006434E0" w:rsidRPr="006434E0" w:rsidRDefault="006434E0" w:rsidP="006434E0">
      <w:pPr>
        <w:numPr>
          <w:ilvl w:val="0"/>
          <w:numId w:val="1"/>
        </w:numPr>
      </w:pPr>
      <w:r w:rsidRPr="006434E0">
        <w:t>removed House Ethics Committee approval and supermajority Senate voting requirements.</w:t>
      </w:r>
    </w:p>
    <w:p w14:paraId="4FF8E75F" w14:textId="77777777" w:rsidR="006434E0" w:rsidRDefault="006434E0"/>
    <w:sectPr w:rsidR="006434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28D1"/>
    <w:multiLevelType w:val="multilevel"/>
    <w:tmpl w:val="272C4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405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E0"/>
    <w:rsid w:val="00236EFD"/>
    <w:rsid w:val="00643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2DEF"/>
  <w15:chartTrackingRefBased/>
  <w15:docId w15:val="{5FE50338-AC55-420E-B64E-45172F16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4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4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4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4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4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4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4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4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4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4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4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4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4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4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4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4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4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4E0"/>
    <w:rPr>
      <w:rFonts w:eastAsiaTheme="majorEastAsia" w:cstheme="majorBidi"/>
      <w:color w:val="272727" w:themeColor="text1" w:themeTint="D8"/>
    </w:rPr>
  </w:style>
  <w:style w:type="paragraph" w:styleId="Title">
    <w:name w:val="Title"/>
    <w:basedOn w:val="Normal"/>
    <w:next w:val="Normal"/>
    <w:link w:val="TitleChar"/>
    <w:uiPriority w:val="10"/>
    <w:qFormat/>
    <w:rsid w:val="006434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4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4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4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4E0"/>
    <w:pPr>
      <w:spacing w:before="160"/>
      <w:jc w:val="center"/>
    </w:pPr>
    <w:rPr>
      <w:i/>
      <w:iCs/>
      <w:color w:val="404040" w:themeColor="text1" w:themeTint="BF"/>
    </w:rPr>
  </w:style>
  <w:style w:type="character" w:customStyle="1" w:styleId="QuoteChar">
    <w:name w:val="Quote Char"/>
    <w:basedOn w:val="DefaultParagraphFont"/>
    <w:link w:val="Quote"/>
    <w:uiPriority w:val="29"/>
    <w:rsid w:val="006434E0"/>
    <w:rPr>
      <w:i/>
      <w:iCs/>
      <w:color w:val="404040" w:themeColor="text1" w:themeTint="BF"/>
    </w:rPr>
  </w:style>
  <w:style w:type="paragraph" w:styleId="ListParagraph">
    <w:name w:val="List Paragraph"/>
    <w:basedOn w:val="Normal"/>
    <w:uiPriority w:val="34"/>
    <w:qFormat/>
    <w:rsid w:val="006434E0"/>
    <w:pPr>
      <w:ind w:left="720"/>
      <w:contextualSpacing/>
    </w:pPr>
  </w:style>
  <w:style w:type="character" w:styleId="IntenseEmphasis">
    <w:name w:val="Intense Emphasis"/>
    <w:basedOn w:val="DefaultParagraphFont"/>
    <w:uiPriority w:val="21"/>
    <w:qFormat/>
    <w:rsid w:val="006434E0"/>
    <w:rPr>
      <w:i/>
      <w:iCs/>
      <w:color w:val="0F4761" w:themeColor="accent1" w:themeShade="BF"/>
    </w:rPr>
  </w:style>
  <w:style w:type="paragraph" w:styleId="IntenseQuote">
    <w:name w:val="Intense Quote"/>
    <w:basedOn w:val="Normal"/>
    <w:next w:val="Normal"/>
    <w:link w:val="IntenseQuoteChar"/>
    <w:uiPriority w:val="30"/>
    <w:qFormat/>
    <w:rsid w:val="006434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4E0"/>
    <w:rPr>
      <w:i/>
      <w:iCs/>
      <w:color w:val="0F4761" w:themeColor="accent1" w:themeShade="BF"/>
    </w:rPr>
  </w:style>
  <w:style w:type="character" w:styleId="IntenseReference">
    <w:name w:val="Intense Reference"/>
    <w:basedOn w:val="DefaultParagraphFont"/>
    <w:uiPriority w:val="32"/>
    <w:qFormat/>
    <w:rsid w:val="006434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585</Words>
  <Characters>3335</Characters>
  <Application>Microsoft Office Word</Application>
  <DocSecurity>0</DocSecurity>
  <Lines>27</Lines>
  <Paragraphs>7</Paragraphs>
  <ScaleCrop>false</ScaleCrop>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2026-06-20T21:34:00Z</dcterms:created>
  <dcterms:modified xsi:type="dcterms:W3CDTF">2026-06-20T21:36:00Z</dcterms:modified>
</cp:coreProperties>
</file>