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EE77B" w14:textId="77777777" w:rsidR="00767299" w:rsidRPr="002B0DCB" w:rsidRDefault="00767299" w:rsidP="00767299">
      <w:pPr>
        <w:rPr>
          <w:b/>
          <w:bCs/>
          <w:sz w:val="32"/>
          <w:szCs w:val="32"/>
        </w:rPr>
      </w:pPr>
      <w:r w:rsidRPr="002B0DCB">
        <w:rPr>
          <w:b/>
          <w:bCs/>
          <w:sz w:val="32"/>
          <w:szCs w:val="32"/>
        </w:rPr>
        <w:t>Constitutional and Administrative Law Analysis</w:t>
      </w:r>
    </w:p>
    <w:p w14:paraId="4B032BBB" w14:textId="77777777" w:rsidR="00767299" w:rsidRPr="002B0DCB" w:rsidRDefault="00767299" w:rsidP="00767299">
      <w:pPr>
        <w:rPr>
          <w:b/>
          <w:bCs/>
          <w:sz w:val="32"/>
          <w:szCs w:val="32"/>
        </w:rPr>
      </w:pPr>
      <w:r w:rsidRPr="002B0DCB">
        <w:rPr>
          <w:b/>
          <w:bCs/>
          <w:sz w:val="32"/>
          <w:szCs w:val="32"/>
        </w:rPr>
        <w:t>Technology Regulation and National Security Act of 2028</w:t>
      </w:r>
    </w:p>
    <w:p w14:paraId="0EF8E939" w14:textId="77777777" w:rsidR="002B0DCB" w:rsidRDefault="002B0DCB" w:rsidP="00767299">
      <w:pPr>
        <w:rPr>
          <w:b/>
          <w:bCs/>
        </w:rPr>
      </w:pPr>
    </w:p>
    <w:p w14:paraId="53B17ACD" w14:textId="4F01B13A" w:rsidR="00767299" w:rsidRPr="00767299" w:rsidRDefault="00767299" w:rsidP="00767299">
      <w:pPr>
        <w:rPr>
          <w:b/>
          <w:bCs/>
        </w:rPr>
      </w:pPr>
      <w:r w:rsidRPr="00767299">
        <w:rPr>
          <w:b/>
          <w:bCs/>
        </w:rPr>
        <w:t>Executive Summary</w:t>
      </w:r>
    </w:p>
    <w:p w14:paraId="5AC0EA74" w14:textId="77777777" w:rsidR="00767299" w:rsidRPr="00767299" w:rsidRDefault="00767299" w:rsidP="00767299">
      <w:r w:rsidRPr="00767299">
        <w:t>The Technology Regulation and National Security Act of 2028 would establish a new executive department—the Department of Technology Regulation and Oversight ("DTRO")—with authority to regulate certain categories of artificial intelligence systems, artificial intelligence infrastructure, and related technology transfers. The Act is structured around a risk-based framework, procedural safeguards, interagency consultation, judicial review, and periodic congressional oversight.</w:t>
      </w:r>
    </w:p>
    <w:p w14:paraId="35EF5821" w14:textId="77777777" w:rsidR="00767299" w:rsidRPr="00767299" w:rsidRDefault="00767299" w:rsidP="00767299">
      <w:r w:rsidRPr="00767299">
        <w:t>The principal constitutional foundations for the Act are Congress's powers under the Commerce Clause, Foreign Commerce Clause, Spending Clause, Necessary and Proper Clause, national defense authorities, and authority over foreign affairs and export controls. Because artificial intelligence systems implicate speech, information dissemination, scientific research, interstate commerce, critical infrastructure, national security, and international technology transfers, the Act touches several constitutional doctrines that have generated substantial litigation in other regulatory contexts.</w:t>
      </w:r>
    </w:p>
    <w:p w14:paraId="3A14CAB9" w14:textId="77777777" w:rsidR="00767299" w:rsidRPr="00767299" w:rsidRDefault="00767299" w:rsidP="00767299">
      <w:r w:rsidRPr="00767299">
        <w:t>The Act's most significant constitutional strengths are its use of objective risk classifications, explicit statutory findings, procedural protections, judicial review provisions, congressional reporting requirements, and sunset mechanisms. These features significantly reduce potential vulnerabilities under the nondelegation doctrine, the Due Process Clause, and separation-of-powers principles. The most significant litigation risks are likely to arise under the First Amendment, administrative law doctrines governing agency action, and challenges to the regulation of highly expressive generative artificial intelligence systems.</w:t>
      </w:r>
    </w:p>
    <w:p w14:paraId="4AB1E1CA" w14:textId="62AB3CCC" w:rsidR="00767299" w:rsidRPr="00767299" w:rsidRDefault="00767299" w:rsidP="00767299"/>
    <w:p w14:paraId="252FE045" w14:textId="77777777" w:rsidR="00767299" w:rsidRPr="00767299" w:rsidRDefault="00767299" w:rsidP="00767299">
      <w:pPr>
        <w:rPr>
          <w:b/>
          <w:bCs/>
        </w:rPr>
      </w:pPr>
      <w:r w:rsidRPr="00767299">
        <w:rPr>
          <w:b/>
          <w:bCs/>
        </w:rPr>
        <w:t>I. Constitutional Authority</w:t>
      </w:r>
    </w:p>
    <w:p w14:paraId="38BB8165" w14:textId="77777777" w:rsidR="00767299" w:rsidRPr="00767299" w:rsidRDefault="00767299" w:rsidP="00767299">
      <w:pPr>
        <w:rPr>
          <w:b/>
          <w:bCs/>
        </w:rPr>
      </w:pPr>
      <w:r w:rsidRPr="00767299">
        <w:rPr>
          <w:b/>
          <w:bCs/>
        </w:rPr>
        <w:t>A. Commerce Clause</w:t>
      </w:r>
    </w:p>
    <w:p w14:paraId="0C5FE0BA" w14:textId="77777777" w:rsidR="00767299" w:rsidRPr="00767299" w:rsidRDefault="00767299" w:rsidP="00767299">
      <w:pPr>
        <w:rPr>
          <w:b/>
          <w:bCs/>
        </w:rPr>
      </w:pPr>
      <w:r w:rsidRPr="00767299">
        <w:rPr>
          <w:b/>
          <w:bCs/>
        </w:rPr>
        <w:t>Constitutional Text</w:t>
      </w:r>
    </w:p>
    <w:p w14:paraId="553CFBA9" w14:textId="77777777" w:rsidR="00767299" w:rsidRPr="00767299" w:rsidRDefault="00767299" w:rsidP="00767299">
      <w:r w:rsidRPr="00767299">
        <w:t>Article I, Section 8, Clause 3 provides:</w:t>
      </w:r>
    </w:p>
    <w:p w14:paraId="1F8F7629" w14:textId="77777777" w:rsidR="00767299" w:rsidRPr="00767299" w:rsidRDefault="00767299" w:rsidP="00767299">
      <w:r w:rsidRPr="00767299">
        <w:t>"Congress shall have Power ... To regulate Commerce with foreign Nations, and among the several States, and with the Indian Tribes."</w:t>
      </w:r>
    </w:p>
    <w:p w14:paraId="5DB4CEB8" w14:textId="77777777" w:rsidR="00767299" w:rsidRPr="00767299" w:rsidRDefault="00767299" w:rsidP="00767299">
      <w:r w:rsidRPr="00767299">
        <w:lastRenderedPageBreak/>
        <w:t>The development, training, deployment, licensing, operation, and distribution of artificial intelligence systems are quintessentially interstate and international economic activities.</w:t>
      </w:r>
    </w:p>
    <w:p w14:paraId="7C6B6226" w14:textId="77777777" w:rsidR="00767299" w:rsidRPr="00767299" w:rsidRDefault="00767299" w:rsidP="00767299">
      <w:r w:rsidRPr="00767299">
        <w:t>The Act regulates:</w:t>
      </w:r>
    </w:p>
    <w:p w14:paraId="3EA14EEE" w14:textId="77777777" w:rsidR="00767299" w:rsidRPr="00767299" w:rsidRDefault="00767299" w:rsidP="00767299">
      <w:pPr>
        <w:numPr>
          <w:ilvl w:val="0"/>
          <w:numId w:val="1"/>
        </w:numPr>
      </w:pPr>
      <w:r w:rsidRPr="00767299">
        <w:t xml:space="preserve">software development; </w:t>
      </w:r>
    </w:p>
    <w:p w14:paraId="4D5DD581" w14:textId="77777777" w:rsidR="00767299" w:rsidRPr="00767299" w:rsidRDefault="00767299" w:rsidP="00767299">
      <w:pPr>
        <w:numPr>
          <w:ilvl w:val="0"/>
          <w:numId w:val="1"/>
        </w:numPr>
      </w:pPr>
      <w:r w:rsidRPr="00767299">
        <w:t xml:space="preserve">cloud computing services; </w:t>
      </w:r>
    </w:p>
    <w:p w14:paraId="23D495EC" w14:textId="77777777" w:rsidR="00767299" w:rsidRPr="00767299" w:rsidRDefault="00767299" w:rsidP="00767299">
      <w:pPr>
        <w:numPr>
          <w:ilvl w:val="0"/>
          <w:numId w:val="1"/>
        </w:numPr>
      </w:pPr>
      <w:r w:rsidRPr="00767299">
        <w:t xml:space="preserve">data center operations; </w:t>
      </w:r>
    </w:p>
    <w:p w14:paraId="2D885354" w14:textId="77777777" w:rsidR="00767299" w:rsidRPr="00767299" w:rsidRDefault="00767299" w:rsidP="00767299">
      <w:pPr>
        <w:numPr>
          <w:ilvl w:val="0"/>
          <w:numId w:val="1"/>
        </w:numPr>
      </w:pPr>
      <w:r w:rsidRPr="00767299">
        <w:t xml:space="preserve">semiconductor infrastructure; </w:t>
      </w:r>
    </w:p>
    <w:p w14:paraId="61F19A20" w14:textId="77777777" w:rsidR="00767299" w:rsidRPr="00767299" w:rsidRDefault="00767299" w:rsidP="00767299">
      <w:pPr>
        <w:numPr>
          <w:ilvl w:val="0"/>
          <w:numId w:val="1"/>
        </w:numPr>
      </w:pPr>
      <w:r w:rsidRPr="00767299">
        <w:t xml:space="preserve">technology exports; </w:t>
      </w:r>
    </w:p>
    <w:p w14:paraId="0CB2AAF3" w14:textId="77777777" w:rsidR="00767299" w:rsidRPr="00767299" w:rsidRDefault="00767299" w:rsidP="00767299">
      <w:pPr>
        <w:numPr>
          <w:ilvl w:val="0"/>
          <w:numId w:val="1"/>
        </w:numPr>
      </w:pPr>
      <w:r w:rsidRPr="00767299">
        <w:t xml:space="preserve">interstate technology markets. </w:t>
      </w:r>
    </w:p>
    <w:p w14:paraId="3D54E047" w14:textId="77777777" w:rsidR="00767299" w:rsidRPr="00767299" w:rsidRDefault="00767299" w:rsidP="00767299">
      <w:r w:rsidRPr="00767299">
        <w:t>These activities fall squarely within modern Commerce Clause jurisprudence.</w:t>
      </w:r>
    </w:p>
    <w:p w14:paraId="7C2CDFE0" w14:textId="77777777" w:rsidR="00767299" w:rsidRPr="00767299" w:rsidRDefault="00767299" w:rsidP="00767299">
      <w:r w:rsidRPr="00767299">
        <w:t>The Supreme Court has repeatedly recognized broad congressional authority over interstate economic activity, including:</w:t>
      </w:r>
    </w:p>
    <w:p w14:paraId="60959DA4" w14:textId="77777777" w:rsidR="00767299" w:rsidRPr="00767299" w:rsidRDefault="00767299" w:rsidP="00767299">
      <w:pPr>
        <w:numPr>
          <w:ilvl w:val="0"/>
          <w:numId w:val="2"/>
        </w:numPr>
      </w:pPr>
      <w:r w:rsidRPr="00767299">
        <w:t xml:space="preserve">Wickard v. Filburn </w:t>
      </w:r>
    </w:p>
    <w:p w14:paraId="66CD93C9" w14:textId="77777777" w:rsidR="00767299" w:rsidRPr="00767299" w:rsidRDefault="00767299" w:rsidP="00767299">
      <w:pPr>
        <w:numPr>
          <w:ilvl w:val="0"/>
          <w:numId w:val="2"/>
        </w:numPr>
      </w:pPr>
      <w:r w:rsidRPr="00767299">
        <w:t xml:space="preserve">Gonzales v. Raich </w:t>
      </w:r>
    </w:p>
    <w:p w14:paraId="77AB85D8" w14:textId="77777777" w:rsidR="00767299" w:rsidRPr="00767299" w:rsidRDefault="00767299" w:rsidP="00767299">
      <w:r w:rsidRPr="00767299">
        <w:t>Artificial intelligence development and deployment involve interstate networks, interstate commerce, and national markets. Accordingly, Congress possesses substantial authority to regulate such activities.</w:t>
      </w:r>
    </w:p>
    <w:p w14:paraId="0A3AAB07" w14:textId="4E5F3C95" w:rsidR="00767299" w:rsidRPr="00767299" w:rsidRDefault="00767299" w:rsidP="00767299"/>
    <w:p w14:paraId="07BFF341" w14:textId="77777777" w:rsidR="00767299" w:rsidRPr="00767299" w:rsidRDefault="00767299" w:rsidP="00767299">
      <w:pPr>
        <w:rPr>
          <w:b/>
          <w:bCs/>
        </w:rPr>
      </w:pPr>
      <w:r w:rsidRPr="00767299">
        <w:rPr>
          <w:b/>
          <w:bCs/>
        </w:rPr>
        <w:t>B. Foreign Commerce Clause</w:t>
      </w:r>
    </w:p>
    <w:p w14:paraId="69E3B191" w14:textId="77777777" w:rsidR="00767299" w:rsidRPr="00767299" w:rsidRDefault="00767299" w:rsidP="00767299">
      <w:r w:rsidRPr="00767299">
        <w:t>The Constitution grants Congress especially broad authority regarding commerce with foreign nations.</w:t>
      </w:r>
    </w:p>
    <w:p w14:paraId="5F200747" w14:textId="77777777" w:rsidR="00767299" w:rsidRPr="00767299" w:rsidRDefault="00767299" w:rsidP="00767299">
      <w:r w:rsidRPr="00767299">
        <w:t>The Act's provisions concerning:</w:t>
      </w:r>
    </w:p>
    <w:p w14:paraId="6AC41571" w14:textId="77777777" w:rsidR="00767299" w:rsidRPr="00767299" w:rsidRDefault="00767299" w:rsidP="00767299">
      <w:pPr>
        <w:numPr>
          <w:ilvl w:val="0"/>
          <w:numId w:val="3"/>
        </w:numPr>
      </w:pPr>
      <w:r w:rsidRPr="00767299">
        <w:t xml:space="preserve">exports, </w:t>
      </w:r>
    </w:p>
    <w:p w14:paraId="7F778A68" w14:textId="77777777" w:rsidR="00767299" w:rsidRPr="00767299" w:rsidRDefault="00767299" w:rsidP="00767299">
      <w:pPr>
        <w:numPr>
          <w:ilvl w:val="0"/>
          <w:numId w:val="3"/>
        </w:numPr>
      </w:pPr>
      <w:r w:rsidRPr="00767299">
        <w:t xml:space="preserve">foreign licensing, </w:t>
      </w:r>
    </w:p>
    <w:p w14:paraId="2805A960" w14:textId="77777777" w:rsidR="00767299" w:rsidRPr="00767299" w:rsidRDefault="00767299" w:rsidP="00767299">
      <w:pPr>
        <w:numPr>
          <w:ilvl w:val="0"/>
          <w:numId w:val="3"/>
        </w:numPr>
      </w:pPr>
      <w:r w:rsidRPr="00767299">
        <w:t xml:space="preserve">foreign ownership restrictions, </w:t>
      </w:r>
    </w:p>
    <w:p w14:paraId="7C3F896F" w14:textId="77777777" w:rsidR="00767299" w:rsidRPr="00767299" w:rsidRDefault="00767299" w:rsidP="00767299">
      <w:pPr>
        <w:numPr>
          <w:ilvl w:val="0"/>
          <w:numId w:val="3"/>
        </w:numPr>
      </w:pPr>
      <w:r w:rsidRPr="00767299">
        <w:t xml:space="preserve">technology transfers, </w:t>
      </w:r>
    </w:p>
    <w:p w14:paraId="2C88650E" w14:textId="77777777" w:rsidR="00767299" w:rsidRPr="00767299" w:rsidRDefault="00767299" w:rsidP="00767299">
      <w:r w:rsidRPr="00767299">
        <w:t>rest upon one of Congress's strongest constitutional powers.</w:t>
      </w:r>
    </w:p>
    <w:p w14:paraId="07999C23" w14:textId="77777777" w:rsidR="00767299" w:rsidRPr="00767299" w:rsidRDefault="00767299" w:rsidP="00767299">
      <w:r w:rsidRPr="00767299">
        <w:lastRenderedPageBreak/>
        <w:t>Courts historically have afforded Congress and the Executive substantial deference in matters involving strategic technologies and foreign commerce.</w:t>
      </w:r>
    </w:p>
    <w:p w14:paraId="2B079A39" w14:textId="5E483E2A" w:rsidR="00767299" w:rsidRPr="00767299" w:rsidRDefault="00767299" w:rsidP="00767299"/>
    <w:p w14:paraId="5DB43653" w14:textId="77777777" w:rsidR="00767299" w:rsidRPr="00767299" w:rsidRDefault="00767299" w:rsidP="00767299">
      <w:pPr>
        <w:rPr>
          <w:b/>
          <w:bCs/>
        </w:rPr>
      </w:pPr>
      <w:r w:rsidRPr="00767299">
        <w:rPr>
          <w:b/>
          <w:bCs/>
        </w:rPr>
        <w:t>C. National Security and War Powers</w:t>
      </w:r>
    </w:p>
    <w:p w14:paraId="65950224" w14:textId="77777777" w:rsidR="00767299" w:rsidRPr="00767299" w:rsidRDefault="00767299" w:rsidP="00767299">
      <w:pPr>
        <w:rPr>
          <w:b/>
          <w:bCs/>
        </w:rPr>
      </w:pPr>
      <w:r w:rsidRPr="00767299">
        <w:rPr>
          <w:b/>
          <w:bCs/>
        </w:rPr>
        <w:t>Constitutional Basis</w:t>
      </w:r>
    </w:p>
    <w:p w14:paraId="207FFFD0" w14:textId="77777777" w:rsidR="00767299" w:rsidRPr="00767299" w:rsidRDefault="00767299" w:rsidP="00767299">
      <w:r w:rsidRPr="00767299">
        <w:t>The Act's provisions addressing:</w:t>
      </w:r>
    </w:p>
    <w:p w14:paraId="69859525" w14:textId="77777777" w:rsidR="00767299" w:rsidRPr="00767299" w:rsidRDefault="00767299" w:rsidP="00767299">
      <w:pPr>
        <w:numPr>
          <w:ilvl w:val="0"/>
          <w:numId w:val="4"/>
        </w:numPr>
      </w:pPr>
      <w:r w:rsidRPr="00767299">
        <w:t xml:space="preserve">military applications, </w:t>
      </w:r>
    </w:p>
    <w:p w14:paraId="44B78A54" w14:textId="77777777" w:rsidR="00767299" w:rsidRPr="00767299" w:rsidRDefault="00767299" w:rsidP="00767299">
      <w:pPr>
        <w:numPr>
          <w:ilvl w:val="0"/>
          <w:numId w:val="4"/>
        </w:numPr>
      </w:pPr>
      <w:r w:rsidRPr="00767299">
        <w:t xml:space="preserve">critical infrastructure, </w:t>
      </w:r>
    </w:p>
    <w:p w14:paraId="504282D8" w14:textId="77777777" w:rsidR="00767299" w:rsidRPr="00767299" w:rsidRDefault="00767299" w:rsidP="00767299">
      <w:pPr>
        <w:numPr>
          <w:ilvl w:val="0"/>
          <w:numId w:val="4"/>
        </w:numPr>
      </w:pPr>
      <w:r w:rsidRPr="00767299">
        <w:t xml:space="preserve">foreign adversaries, </w:t>
      </w:r>
    </w:p>
    <w:p w14:paraId="22A27981" w14:textId="77777777" w:rsidR="00767299" w:rsidRPr="00767299" w:rsidRDefault="00767299" w:rsidP="00767299">
      <w:pPr>
        <w:numPr>
          <w:ilvl w:val="0"/>
          <w:numId w:val="4"/>
        </w:numPr>
      </w:pPr>
      <w:r w:rsidRPr="00767299">
        <w:t xml:space="preserve">cyber operations, </w:t>
      </w:r>
    </w:p>
    <w:p w14:paraId="4E1C05F5" w14:textId="77777777" w:rsidR="00767299" w:rsidRPr="00767299" w:rsidRDefault="00767299" w:rsidP="00767299">
      <w:pPr>
        <w:numPr>
          <w:ilvl w:val="0"/>
          <w:numId w:val="4"/>
        </w:numPr>
      </w:pPr>
      <w:r w:rsidRPr="00767299">
        <w:t xml:space="preserve">strategic technologies, </w:t>
      </w:r>
    </w:p>
    <w:p w14:paraId="241D5568" w14:textId="77777777" w:rsidR="00767299" w:rsidRPr="00767299" w:rsidRDefault="00767299" w:rsidP="00767299">
      <w:r w:rsidRPr="00767299">
        <w:t>derive additional support from Congress's authority to:</w:t>
      </w:r>
    </w:p>
    <w:p w14:paraId="1462429D" w14:textId="77777777" w:rsidR="00767299" w:rsidRPr="00767299" w:rsidRDefault="00767299" w:rsidP="00767299">
      <w:pPr>
        <w:numPr>
          <w:ilvl w:val="0"/>
          <w:numId w:val="5"/>
        </w:numPr>
      </w:pPr>
      <w:r w:rsidRPr="00767299">
        <w:t xml:space="preserve">provide for the common defense; </w:t>
      </w:r>
    </w:p>
    <w:p w14:paraId="18A22D9F" w14:textId="77777777" w:rsidR="00767299" w:rsidRPr="00767299" w:rsidRDefault="00767299" w:rsidP="00767299">
      <w:pPr>
        <w:numPr>
          <w:ilvl w:val="0"/>
          <w:numId w:val="5"/>
        </w:numPr>
      </w:pPr>
      <w:r w:rsidRPr="00767299">
        <w:t xml:space="preserve">raise and support armies; </w:t>
      </w:r>
    </w:p>
    <w:p w14:paraId="20BCE329" w14:textId="77777777" w:rsidR="00767299" w:rsidRPr="00767299" w:rsidRDefault="00767299" w:rsidP="00767299">
      <w:pPr>
        <w:numPr>
          <w:ilvl w:val="0"/>
          <w:numId w:val="5"/>
        </w:numPr>
      </w:pPr>
      <w:r w:rsidRPr="00767299">
        <w:t xml:space="preserve">maintain a navy; </w:t>
      </w:r>
    </w:p>
    <w:p w14:paraId="096370CB" w14:textId="77777777" w:rsidR="00767299" w:rsidRPr="00767299" w:rsidRDefault="00767299" w:rsidP="00767299">
      <w:pPr>
        <w:numPr>
          <w:ilvl w:val="0"/>
          <w:numId w:val="5"/>
        </w:numPr>
      </w:pPr>
      <w:r w:rsidRPr="00767299">
        <w:t xml:space="preserve">regulate military forces. </w:t>
      </w:r>
    </w:p>
    <w:p w14:paraId="46EAC781" w14:textId="77777777" w:rsidR="00767299" w:rsidRPr="00767299" w:rsidRDefault="00767299" w:rsidP="00767299">
      <w:r w:rsidRPr="00767299">
        <w:t>Artificial intelligence increasingly affects defense and intelligence functions.</w:t>
      </w:r>
    </w:p>
    <w:p w14:paraId="37F47CB3" w14:textId="77777777" w:rsidR="00767299" w:rsidRPr="00767299" w:rsidRDefault="00767299" w:rsidP="00767299">
      <w:r w:rsidRPr="00767299">
        <w:t>Courts traditionally afford the political branches substantial discretion when national-security interests are implicated.</w:t>
      </w:r>
    </w:p>
    <w:p w14:paraId="3960BAE4" w14:textId="1485CC38" w:rsidR="00767299" w:rsidRPr="00767299" w:rsidRDefault="00767299" w:rsidP="00767299"/>
    <w:p w14:paraId="4EEE8AD4" w14:textId="77777777" w:rsidR="00767299" w:rsidRPr="00767299" w:rsidRDefault="00767299" w:rsidP="00767299">
      <w:pPr>
        <w:rPr>
          <w:b/>
          <w:bCs/>
        </w:rPr>
      </w:pPr>
      <w:r w:rsidRPr="00767299">
        <w:rPr>
          <w:b/>
          <w:bCs/>
        </w:rPr>
        <w:t>D. Necessary and Proper Clause</w:t>
      </w:r>
    </w:p>
    <w:p w14:paraId="3050C43A" w14:textId="77777777" w:rsidR="00767299" w:rsidRPr="00767299" w:rsidRDefault="00767299" w:rsidP="00767299">
      <w:pPr>
        <w:rPr>
          <w:b/>
          <w:bCs/>
        </w:rPr>
      </w:pPr>
      <w:r w:rsidRPr="00767299">
        <w:rPr>
          <w:b/>
          <w:bCs/>
        </w:rPr>
        <w:t>Constitutional Text</w:t>
      </w:r>
    </w:p>
    <w:p w14:paraId="2584BD6A" w14:textId="77777777" w:rsidR="00767299" w:rsidRPr="00767299" w:rsidRDefault="00767299" w:rsidP="00767299">
      <w:r w:rsidRPr="00767299">
        <w:t>Article I, Section 8, Clause 18 authorizes Congress:</w:t>
      </w:r>
    </w:p>
    <w:p w14:paraId="706344E6" w14:textId="77777777" w:rsidR="00767299" w:rsidRPr="00767299" w:rsidRDefault="00767299" w:rsidP="00767299">
      <w:r w:rsidRPr="00767299">
        <w:t>"To make all Laws which shall be necessary and proper for carrying into Execution the foregoing Powers."</w:t>
      </w:r>
    </w:p>
    <w:p w14:paraId="2B573101" w14:textId="77777777" w:rsidR="00767299" w:rsidRPr="00767299" w:rsidRDefault="00767299" w:rsidP="00767299">
      <w:r w:rsidRPr="00767299">
        <w:t>The creation of DTRO constitutes a textbook exercise of Congress's authority to establish administrative mechanisms necessary to implement its constitutional powers.</w:t>
      </w:r>
    </w:p>
    <w:p w14:paraId="4AFFBA2C" w14:textId="77777777" w:rsidR="00767299" w:rsidRPr="00767299" w:rsidRDefault="00767299" w:rsidP="00767299">
      <w:r w:rsidRPr="00767299">
        <w:lastRenderedPageBreak/>
        <w:t>The Supreme Court has long recognized congressional authority to create administrative agencies and departments implementing federal statutes.</w:t>
      </w:r>
    </w:p>
    <w:p w14:paraId="4F95F669" w14:textId="6BF83697" w:rsidR="00767299" w:rsidRPr="00767299" w:rsidRDefault="00767299" w:rsidP="00767299"/>
    <w:p w14:paraId="471AFE79" w14:textId="77777777" w:rsidR="00767299" w:rsidRPr="00767299" w:rsidRDefault="00767299" w:rsidP="00767299">
      <w:pPr>
        <w:rPr>
          <w:b/>
          <w:bCs/>
        </w:rPr>
      </w:pPr>
      <w:r w:rsidRPr="00767299">
        <w:rPr>
          <w:b/>
          <w:bCs/>
        </w:rPr>
        <w:t>II. Nondelegation Doctrine</w:t>
      </w:r>
    </w:p>
    <w:p w14:paraId="71A14A1C" w14:textId="77777777" w:rsidR="00767299" w:rsidRPr="00767299" w:rsidRDefault="00767299" w:rsidP="00767299">
      <w:pPr>
        <w:rPr>
          <w:b/>
          <w:bCs/>
        </w:rPr>
      </w:pPr>
      <w:r w:rsidRPr="00767299">
        <w:rPr>
          <w:b/>
          <w:bCs/>
        </w:rPr>
        <w:t>A. Constitutional Standard</w:t>
      </w:r>
    </w:p>
    <w:p w14:paraId="53A5126D" w14:textId="77777777" w:rsidR="00767299" w:rsidRPr="00767299" w:rsidRDefault="00767299" w:rsidP="00767299">
      <w:r w:rsidRPr="00767299">
        <w:t>The nondelegation doctrine prohibits Congress from transferring legislative power without supplying an intelligible principle.</w:t>
      </w:r>
    </w:p>
    <w:p w14:paraId="7EC0BBFB" w14:textId="77777777" w:rsidR="00767299" w:rsidRPr="00767299" w:rsidRDefault="00767299" w:rsidP="00767299">
      <w:r w:rsidRPr="00767299">
        <w:t>The leading cases include:</w:t>
      </w:r>
    </w:p>
    <w:p w14:paraId="42F88AF6" w14:textId="77777777" w:rsidR="00767299" w:rsidRPr="00767299" w:rsidRDefault="00767299" w:rsidP="00767299">
      <w:pPr>
        <w:numPr>
          <w:ilvl w:val="0"/>
          <w:numId w:val="6"/>
        </w:numPr>
      </w:pPr>
      <w:r w:rsidRPr="00767299">
        <w:t xml:space="preserve">J.W. Hampton Jr. &amp; Co. v. United States </w:t>
      </w:r>
    </w:p>
    <w:p w14:paraId="53F7E618" w14:textId="77777777" w:rsidR="00767299" w:rsidRPr="00767299" w:rsidRDefault="00767299" w:rsidP="00767299">
      <w:pPr>
        <w:numPr>
          <w:ilvl w:val="0"/>
          <w:numId w:val="6"/>
        </w:numPr>
      </w:pPr>
      <w:r w:rsidRPr="00767299">
        <w:t xml:space="preserve">Whitman v. American Trucking Associations </w:t>
      </w:r>
    </w:p>
    <w:p w14:paraId="684301AE" w14:textId="77777777" w:rsidR="00767299" w:rsidRPr="00767299" w:rsidRDefault="00767299" w:rsidP="00767299">
      <w:pPr>
        <w:numPr>
          <w:ilvl w:val="0"/>
          <w:numId w:val="6"/>
        </w:numPr>
      </w:pPr>
      <w:r w:rsidRPr="00767299">
        <w:t xml:space="preserve">Gundy v. United States </w:t>
      </w:r>
    </w:p>
    <w:p w14:paraId="6DA45DAE" w14:textId="77777777" w:rsidR="00767299" w:rsidRPr="00767299" w:rsidRDefault="00767299" w:rsidP="00767299">
      <w:r w:rsidRPr="00767299">
        <w:t>Historically, the Court has upheld broad delegations where Congress provides meaningful guidance.</w:t>
      </w:r>
    </w:p>
    <w:p w14:paraId="55AAC483" w14:textId="2C532C2D" w:rsidR="00767299" w:rsidRPr="00767299" w:rsidRDefault="00767299" w:rsidP="00767299"/>
    <w:p w14:paraId="1341A970" w14:textId="77777777" w:rsidR="00767299" w:rsidRPr="00767299" w:rsidRDefault="00767299" w:rsidP="00767299">
      <w:pPr>
        <w:rPr>
          <w:b/>
          <w:bCs/>
        </w:rPr>
      </w:pPr>
      <w:r w:rsidRPr="00767299">
        <w:rPr>
          <w:b/>
          <w:bCs/>
        </w:rPr>
        <w:t>B. Application to the Act</w:t>
      </w:r>
    </w:p>
    <w:p w14:paraId="590DEAFA" w14:textId="77777777" w:rsidR="00767299" w:rsidRPr="00767299" w:rsidRDefault="00767299" w:rsidP="00767299">
      <w:r w:rsidRPr="00767299">
        <w:t>The Act contains numerous features designed to satisfy the intelligible-principle requirement.</w:t>
      </w:r>
    </w:p>
    <w:p w14:paraId="05FC68FE" w14:textId="77777777" w:rsidR="00767299" w:rsidRPr="00767299" w:rsidRDefault="00767299" w:rsidP="00767299">
      <w:r w:rsidRPr="00767299">
        <w:t>These include:</w:t>
      </w:r>
    </w:p>
    <w:p w14:paraId="3F548887" w14:textId="77777777" w:rsidR="00767299" w:rsidRPr="00767299" w:rsidRDefault="00767299" w:rsidP="00767299">
      <w:pPr>
        <w:rPr>
          <w:b/>
          <w:bCs/>
        </w:rPr>
      </w:pPr>
      <w:r w:rsidRPr="00767299">
        <w:rPr>
          <w:b/>
          <w:bCs/>
        </w:rPr>
        <w:t>Explicit Regulatory Objectives</w:t>
      </w:r>
    </w:p>
    <w:p w14:paraId="29067BFC" w14:textId="77777777" w:rsidR="00767299" w:rsidRPr="00767299" w:rsidRDefault="00767299" w:rsidP="00767299">
      <w:r w:rsidRPr="00767299">
        <w:t>The Department may regulate only to advance:</w:t>
      </w:r>
    </w:p>
    <w:p w14:paraId="78CF3D52" w14:textId="77777777" w:rsidR="00767299" w:rsidRPr="00767299" w:rsidRDefault="00767299" w:rsidP="00767299">
      <w:pPr>
        <w:numPr>
          <w:ilvl w:val="0"/>
          <w:numId w:val="7"/>
        </w:numPr>
      </w:pPr>
      <w:r w:rsidRPr="00767299">
        <w:t xml:space="preserve">national security; </w:t>
      </w:r>
    </w:p>
    <w:p w14:paraId="41707DA2" w14:textId="77777777" w:rsidR="00767299" w:rsidRPr="00767299" w:rsidRDefault="00767299" w:rsidP="00767299">
      <w:pPr>
        <w:numPr>
          <w:ilvl w:val="0"/>
          <w:numId w:val="7"/>
        </w:numPr>
      </w:pPr>
      <w:r w:rsidRPr="00767299">
        <w:t xml:space="preserve">public safety; </w:t>
      </w:r>
    </w:p>
    <w:p w14:paraId="139079A9" w14:textId="77777777" w:rsidR="00767299" w:rsidRPr="00767299" w:rsidRDefault="00767299" w:rsidP="00767299">
      <w:pPr>
        <w:numPr>
          <w:ilvl w:val="0"/>
          <w:numId w:val="7"/>
        </w:numPr>
      </w:pPr>
      <w:r w:rsidRPr="00767299">
        <w:t xml:space="preserve">critical infrastructure protection; </w:t>
      </w:r>
    </w:p>
    <w:p w14:paraId="2897F8A6" w14:textId="77777777" w:rsidR="00767299" w:rsidRPr="00767299" w:rsidRDefault="00767299" w:rsidP="00767299">
      <w:pPr>
        <w:numPr>
          <w:ilvl w:val="0"/>
          <w:numId w:val="7"/>
        </w:numPr>
      </w:pPr>
      <w:r w:rsidRPr="00767299">
        <w:t xml:space="preserve">protection against substantial economic disruption; </w:t>
      </w:r>
    </w:p>
    <w:p w14:paraId="692AD13E" w14:textId="77777777" w:rsidR="00767299" w:rsidRPr="00767299" w:rsidRDefault="00767299" w:rsidP="00767299">
      <w:pPr>
        <w:numPr>
          <w:ilvl w:val="0"/>
          <w:numId w:val="7"/>
        </w:numPr>
      </w:pPr>
      <w:r w:rsidRPr="00767299">
        <w:t xml:space="preserve">prevention of catastrophic technological risks. </w:t>
      </w:r>
    </w:p>
    <w:p w14:paraId="2AAA28AB" w14:textId="77777777" w:rsidR="00767299" w:rsidRPr="00767299" w:rsidRDefault="00767299" w:rsidP="00767299">
      <w:pPr>
        <w:rPr>
          <w:b/>
          <w:bCs/>
        </w:rPr>
      </w:pPr>
      <w:r w:rsidRPr="00767299">
        <w:rPr>
          <w:b/>
          <w:bCs/>
        </w:rPr>
        <w:t>Risk Categories</w:t>
      </w:r>
    </w:p>
    <w:p w14:paraId="5CE6E63C" w14:textId="77777777" w:rsidR="00767299" w:rsidRPr="00767299" w:rsidRDefault="00767299" w:rsidP="00767299">
      <w:r w:rsidRPr="00767299">
        <w:t>The Act establishes:</w:t>
      </w:r>
    </w:p>
    <w:p w14:paraId="211B7BE4" w14:textId="77777777" w:rsidR="00767299" w:rsidRPr="00767299" w:rsidRDefault="00767299" w:rsidP="00767299">
      <w:pPr>
        <w:numPr>
          <w:ilvl w:val="0"/>
          <w:numId w:val="8"/>
        </w:numPr>
      </w:pPr>
      <w:r w:rsidRPr="00767299">
        <w:lastRenderedPageBreak/>
        <w:t xml:space="preserve">Category I systems; </w:t>
      </w:r>
    </w:p>
    <w:p w14:paraId="366CA97A" w14:textId="77777777" w:rsidR="00767299" w:rsidRPr="00767299" w:rsidRDefault="00767299" w:rsidP="00767299">
      <w:pPr>
        <w:numPr>
          <w:ilvl w:val="0"/>
          <w:numId w:val="8"/>
        </w:numPr>
      </w:pPr>
      <w:r w:rsidRPr="00767299">
        <w:t xml:space="preserve">Category II systems; </w:t>
      </w:r>
    </w:p>
    <w:p w14:paraId="01AE8A63" w14:textId="77777777" w:rsidR="00767299" w:rsidRPr="00767299" w:rsidRDefault="00767299" w:rsidP="00767299">
      <w:pPr>
        <w:numPr>
          <w:ilvl w:val="0"/>
          <w:numId w:val="8"/>
        </w:numPr>
      </w:pPr>
      <w:r w:rsidRPr="00767299">
        <w:t xml:space="preserve">Category III systems; </w:t>
      </w:r>
    </w:p>
    <w:p w14:paraId="1FFF9C02" w14:textId="77777777" w:rsidR="00767299" w:rsidRPr="00767299" w:rsidRDefault="00767299" w:rsidP="00767299">
      <w:pPr>
        <w:numPr>
          <w:ilvl w:val="0"/>
          <w:numId w:val="8"/>
        </w:numPr>
      </w:pPr>
      <w:r w:rsidRPr="00767299">
        <w:t xml:space="preserve">Category IV Frontier Systems. </w:t>
      </w:r>
    </w:p>
    <w:p w14:paraId="2C10BA5E" w14:textId="77777777" w:rsidR="00767299" w:rsidRPr="00767299" w:rsidRDefault="00767299" w:rsidP="00767299">
      <w:r w:rsidRPr="00767299">
        <w:t>These categories constrain agency discretion and provide objective statutory boundaries.</w:t>
      </w:r>
    </w:p>
    <w:p w14:paraId="18CA7720" w14:textId="77777777" w:rsidR="00767299" w:rsidRPr="00767299" w:rsidRDefault="00767299" w:rsidP="00767299">
      <w:pPr>
        <w:rPr>
          <w:b/>
          <w:bCs/>
        </w:rPr>
      </w:pPr>
      <w:r w:rsidRPr="00767299">
        <w:rPr>
          <w:b/>
          <w:bCs/>
        </w:rPr>
        <w:t>Evidentiary Requirements</w:t>
      </w:r>
    </w:p>
    <w:p w14:paraId="2A48CB56" w14:textId="77777777" w:rsidR="00767299" w:rsidRPr="00767299" w:rsidRDefault="00767299" w:rsidP="00767299">
      <w:r w:rsidRPr="00767299">
        <w:t>The Department must demonstrate:</w:t>
      </w:r>
    </w:p>
    <w:p w14:paraId="45AD6B5F" w14:textId="77777777" w:rsidR="00767299" w:rsidRPr="00767299" w:rsidRDefault="00767299" w:rsidP="00767299">
      <w:pPr>
        <w:numPr>
          <w:ilvl w:val="0"/>
          <w:numId w:val="9"/>
        </w:numPr>
      </w:pPr>
      <w:r w:rsidRPr="00767299">
        <w:t xml:space="preserve">material risk; </w:t>
      </w:r>
    </w:p>
    <w:p w14:paraId="28FD0024" w14:textId="77777777" w:rsidR="00767299" w:rsidRPr="00767299" w:rsidRDefault="00767299" w:rsidP="00767299">
      <w:pPr>
        <w:numPr>
          <w:ilvl w:val="0"/>
          <w:numId w:val="9"/>
        </w:numPr>
      </w:pPr>
      <w:r w:rsidRPr="00767299">
        <w:t xml:space="preserve">substantial probability of harm; </w:t>
      </w:r>
    </w:p>
    <w:p w14:paraId="0CFB3CBF" w14:textId="77777777" w:rsidR="00767299" w:rsidRPr="00767299" w:rsidRDefault="00767299" w:rsidP="00767299">
      <w:pPr>
        <w:numPr>
          <w:ilvl w:val="0"/>
          <w:numId w:val="9"/>
        </w:numPr>
      </w:pPr>
      <w:r w:rsidRPr="00767299">
        <w:t xml:space="preserve">reasonable connection between regulation and risk mitigation. </w:t>
      </w:r>
    </w:p>
    <w:p w14:paraId="1D5632CC" w14:textId="77777777" w:rsidR="00767299" w:rsidRPr="00767299" w:rsidRDefault="00767299" w:rsidP="00767299">
      <w:r w:rsidRPr="00767299">
        <w:t>These requirements strengthen the statute against nondelegation challenges.</w:t>
      </w:r>
    </w:p>
    <w:p w14:paraId="0EE7738F" w14:textId="0DD294CA" w:rsidR="00767299" w:rsidRPr="00767299" w:rsidRDefault="00767299" w:rsidP="00767299"/>
    <w:p w14:paraId="6048F84F" w14:textId="77777777" w:rsidR="00767299" w:rsidRPr="00767299" w:rsidRDefault="00767299" w:rsidP="00767299">
      <w:pPr>
        <w:rPr>
          <w:b/>
          <w:bCs/>
        </w:rPr>
      </w:pPr>
      <w:r w:rsidRPr="00767299">
        <w:rPr>
          <w:b/>
          <w:bCs/>
        </w:rPr>
        <w:t>III. First Amendment Analysis</w:t>
      </w:r>
    </w:p>
    <w:p w14:paraId="6A6AD3DA" w14:textId="77777777" w:rsidR="00767299" w:rsidRPr="00767299" w:rsidRDefault="00767299" w:rsidP="00767299">
      <w:pPr>
        <w:rPr>
          <w:b/>
          <w:bCs/>
        </w:rPr>
      </w:pPr>
      <w:r w:rsidRPr="00767299">
        <w:rPr>
          <w:b/>
          <w:bCs/>
        </w:rPr>
        <w:t>A. Generative AI and Speech</w:t>
      </w:r>
    </w:p>
    <w:p w14:paraId="1F4E3447" w14:textId="77777777" w:rsidR="00767299" w:rsidRPr="00767299" w:rsidRDefault="00767299" w:rsidP="00767299">
      <w:r w:rsidRPr="00767299">
        <w:t>The most significant constitutional issue concerns generative artificial intelligence.</w:t>
      </w:r>
    </w:p>
    <w:p w14:paraId="163858B8" w14:textId="77777777" w:rsidR="00767299" w:rsidRPr="00767299" w:rsidRDefault="00767299" w:rsidP="00767299">
      <w:r w:rsidRPr="00767299">
        <w:t>Many AI systems produce:</w:t>
      </w:r>
    </w:p>
    <w:p w14:paraId="0AB044EB" w14:textId="77777777" w:rsidR="00767299" w:rsidRPr="00767299" w:rsidRDefault="00767299" w:rsidP="00767299">
      <w:pPr>
        <w:numPr>
          <w:ilvl w:val="0"/>
          <w:numId w:val="10"/>
        </w:numPr>
      </w:pPr>
      <w:r w:rsidRPr="00767299">
        <w:t xml:space="preserve">text; </w:t>
      </w:r>
    </w:p>
    <w:p w14:paraId="27509615" w14:textId="77777777" w:rsidR="00767299" w:rsidRPr="00767299" w:rsidRDefault="00767299" w:rsidP="00767299">
      <w:pPr>
        <w:numPr>
          <w:ilvl w:val="0"/>
          <w:numId w:val="10"/>
        </w:numPr>
      </w:pPr>
      <w:r w:rsidRPr="00767299">
        <w:t xml:space="preserve">images; </w:t>
      </w:r>
    </w:p>
    <w:p w14:paraId="599A6BA2" w14:textId="77777777" w:rsidR="00767299" w:rsidRPr="00767299" w:rsidRDefault="00767299" w:rsidP="00767299">
      <w:pPr>
        <w:numPr>
          <w:ilvl w:val="0"/>
          <w:numId w:val="10"/>
        </w:numPr>
      </w:pPr>
      <w:r w:rsidRPr="00767299">
        <w:t xml:space="preserve">audio; </w:t>
      </w:r>
    </w:p>
    <w:p w14:paraId="1420150C" w14:textId="77777777" w:rsidR="00767299" w:rsidRPr="00767299" w:rsidRDefault="00767299" w:rsidP="00767299">
      <w:pPr>
        <w:numPr>
          <w:ilvl w:val="0"/>
          <w:numId w:val="10"/>
        </w:numPr>
      </w:pPr>
      <w:r w:rsidRPr="00767299">
        <w:t xml:space="preserve">video; </w:t>
      </w:r>
    </w:p>
    <w:p w14:paraId="2DD4361E" w14:textId="77777777" w:rsidR="00767299" w:rsidRPr="00767299" w:rsidRDefault="00767299" w:rsidP="00767299">
      <w:pPr>
        <w:numPr>
          <w:ilvl w:val="0"/>
          <w:numId w:val="10"/>
        </w:numPr>
      </w:pPr>
      <w:r w:rsidRPr="00767299">
        <w:t xml:space="preserve">software code. </w:t>
      </w:r>
    </w:p>
    <w:p w14:paraId="412CDEB0" w14:textId="77777777" w:rsidR="00767299" w:rsidRPr="00767299" w:rsidRDefault="00767299" w:rsidP="00767299">
      <w:r w:rsidRPr="00767299">
        <w:t>These outputs often contain expressive content.</w:t>
      </w:r>
    </w:p>
    <w:p w14:paraId="7167CBD8" w14:textId="77777777" w:rsidR="00767299" w:rsidRPr="00767299" w:rsidRDefault="00767299" w:rsidP="00767299">
      <w:r w:rsidRPr="00767299">
        <w:t>Courts increasingly treat software and algorithmic outputs as possessing First Amendment dimensions.</w:t>
      </w:r>
    </w:p>
    <w:p w14:paraId="3604095E" w14:textId="77777777" w:rsidR="00767299" w:rsidRPr="00767299" w:rsidRDefault="00767299" w:rsidP="00767299">
      <w:r w:rsidRPr="00767299">
        <w:t>Relevant precedents include:</w:t>
      </w:r>
    </w:p>
    <w:p w14:paraId="53E82434" w14:textId="77777777" w:rsidR="00767299" w:rsidRPr="00767299" w:rsidRDefault="00767299" w:rsidP="00767299">
      <w:pPr>
        <w:numPr>
          <w:ilvl w:val="0"/>
          <w:numId w:val="11"/>
        </w:numPr>
      </w:pPr>
      <w:r w:rsidRPr="00767299">
        <w:t xml:space="preserve">Sorrell v. IMS Health Inc. </w:t>
      </w:r>
    </w:p>
    <w:p w14:paraId="0BC1BC8E" w14:textId="77777777" w:rsidR="00767299" w:rsidRPr="00767299" w:rsidRDefault="00767299" w:rsidP="00767299">
      <w:pPr>
        <w:numPr>
          <w:ilvl w:val="0"/>
          <w:numId w:val="11"/>
        </w:numPr>
      </w:pPr>
      <w:r w:rsidRPr="00767299">
        <w:lastRenderedPageBreak/>
        <w:t xml:space="preserve">Brown v. Entertainment Merchants Association </w:t>
      </w:r>
    </w:p>
    <w:p w14:paraId="226B4903" w14:textId="77777777" w:rsidR="00767299" w:rsidRPr="00767299" w:rsidRDefault="00767299" w:rsidP="00767299">
      <w:r w:rsidRPr="00767299">
        <w:t>Although AI-generated content presents novel questions, courts are likely to view restrictions on expressive outputs with caution.</w:t>
      </w:r>
    </w:p>
    <w:p w14:paraId="08DCBF20" w14:textId="62A2C613" w:rsidR="00767299" w:rsidRPr="00767299" w:rsidRDefault="00767299" w:rsidP="00767299"/>
    <w:p w14:paraId="179CE999" w14:textId="77777777" w:rsidR="00767299" w:rsidRPr="00767299" w:rsidRDefault="00767299" w:rsidP="00767299">
      <w:pPr>
        <w:rPr>
          <w:b/>
          <w:bCs/>
        </w:rPr>
      </w:pPr>
      <w:r w:rsidRPr="00767299">
        <w:rPr>
          <w:b/>
          <w:bCs/>
        </w:rPr>
        <w:t>B. Strengths of the Act</w:t>
      </w:r>
    </w:p>
    <w:p w14:paraId="79BA442E" w14:textId="77777777" w:rsidR="00767299" w:rsidRPr="00767299" w:rsidRDefault="00767299" w:rsidP="00767299">
      <w:r w:rsidRPr="00767299">
        <w:t>The Act expressly provides:</w:t>
      </w:r>
    </w:p>
    <w:p w14:paraId="79D6A25A" w14:textId="77777777" w:rsidR="00767299" w:rsidRPr="00767299" w:rsidRDefault="00767299" w:rsidP="00767299">
      <w:pPr>
        <w:numPr>
          <w:ilvl w:val="0"/>
          <w:numId w:val="12"/>
        </w:numPr>
      </w:pPr>
      <w:r w:rsidRPr="00767299">
        <w:t xml:space="preserve">no viewpoint regulation; </w:t>
      </w:r>
    </w:p>
    <w:p w14:paraId="3A1F4A76" w14:textId="77777777" w:rsidR="00767299" w:rsidRPr="00767299" w:rsidRDefault="00767299" w:rsidP="00767299">
      <w:pPr>
        <w:numPr>
          <w:ilvl w:val="0"/>
          <w:numId w:val="12"/>
        </w:numPr>
      </w:pPr>
      <w:r w:rsidRPr="00767299">
        <w:t xml:space="preserve">no content-based regulation; </w:t>
      </w:r>
    </w:p>
    <w:p w14:paraId="5D785CC5" w14:textId="77777777" w:rsidR="00767299" w:rsidRPr="00767299" w:rsidRDefault="00767299" w:rsidP="00767299">
      <w:pPr>
        <w:numPr>
          <w:ilvl w:val="0"/>
          <w:numId w:val="12"/>
        </w:numPr>
      </w:pPr>
      <w:r w:rsidRPr="00767299">
        <w:t xml:space="preserve">no authorization for prior restraint; </w:t>
      </w:r>
    </w:p>
    <w:p w14:paraId="6D8BCB7A" w14:textId="77777777" w:rsidR="00767299" w:rsidRPr="00767299" w:rsidRDefault="00767299" w:rsidP="00767299">
      <w:pPr>
        <w:numPr>
          <w:ilvl w:val="0"/>
          <w:numId w:val="12"/>
        </w:numPr>
      </w:pPr>
      <w:r w:rsidRPr="00767299">
        <w:t xml:space="preserve">preservation of lawful scientific inquiry. </w:t>
      </w:r>
    </w:p>
    <w:p w14:paraId="270A0653" w14:textId="77777777" w:rsidR="00767299" w:rsidRPr="00767299" w:rsidRDefault="00767299" w:rsidP="00767299">
      <w:r w:rsidRPr="00767299">
        <w:t>These provisions substantially improve constitutional defensibility.</w:t>
      </w:r>
    </w:p>
    <w:p w14:paraId="46A1737F" w14:textId="1995A5B0" w:rsidR="00767299" w:rsidRPr="00767299" w:rsidRDefault="00767299" w:rsidP="00767299"/>
    <w:p w14:paraId="3AD8A4B5" w14:textId="77777777" w:rsidR="00767299" w:rsidRPr="00767299" w:rsidRDefault="00767299" w:rsidP="00767299">
      <w:pPr>
        <w:rPr>
          <w:b/>
          <w:bCs/>
        </w:rPr>
      </w:pPr>
      <w:r w:rsidRPr="00767299">
        <w:rPr>
          <w:b/>
          <w:bCs/>
        </w:rPr>
        <w:t>C. Potential Challenges</w:t>
      </w:r>
    </w:p>
    <w:p w14:paraId="243377DE" w14:textId="77777777" w:rsidR="00767299" w:rsidRPr="00767299" w:rsidRDefault="00767299" w:rsidP="00767299">
      <w:r w:rsidRPr="00767299">
        <w:t>Challenges may arise if regulations:</w:t>
      </w:r>
    </w:p>
    <w:p w14:paraId="658A3765" w14:textId="77777777" w:rsidR="00767299" w:rsidRPr="00767299" w:rsidRDefault="00767299" w:rsidP="00767299">
      <w:pPr>
        <w:numPr>
          <w:ilvl w:val="0"/>
          <w:numId w:val="13"/>
        </w:numPr>
      </w:pPr>
      <w:r w:rsidRPr="00767299">
        <w:t xml:space="preserve">indirectly suppress speech; </w:t>
      </w:r>
    </w:p>
    <w:p w14:paraId="027BFCEE" w14:textId="77777777" w:rsidR="00767299" w:rsidRPr="00767299" w:rsidRDefault="00767299" w:rsidP="00767299">
      <w:pPr>
        <w:numPr>
          <w:ilvl w:val="0"/>
          <w:numId w:val="13"/>
        </w:numPr>
      </w:pPr>
      <w:r w:rsidRPr="00767299">
        <w:t xml:space="preserve">restrict publication of model outputs; </w:t>
      </w:r>
    </w:p>
    <w:p w14:paraId="69A2E4C4" w14:textId="77777777" w:rsidR="00767299" w:rsidRPr="00767299" w:rsidRDefault="00767299" w:rsidP="00767299">
      <w:pPr>
        <w:numPr>
          <w:ilvl w:val="0"/>
          <w:numId w:val="13"/>
        </w:numPr>
      </w:pPr>
      <w:r w:rsidRPr="00767299">
        <w:t xml:space="preserve">regulate expressive content rather than technological risks. </w:t>
      </w:r>
    </w:p>
    <w:p w14:paraId="292F16C9" w14:textId="77777777" w:rsidR="00767299" w:rsidRPr="00767299" w:rsidRDefault="00767299" w:rsidP="00767299">
      <w:r w:rsidRPr="00767299">
        <w:t>Future regulations will likely determine the scope of First Amendment litigation.</w:t>
      </w:r>
    </w:p>
    <w:p w14:paraId="0E89F6DD" w14:textId="1D02222A" w:rsidR="00767299" w:rsidRPr="00767299" w:rsidRDefault="00767299" w:rsidP="00767299"/>
    <w:p w14:paraId="5DD02798" w14:textId="77777777" w:rsidR="00767299" w:rsidRPr="00767299" w:rsidRDefault="00767299" w:rsidP="00767299">
      <w:pPr>
        <w:rPr>
          <w:b/>
          <w:bCs/>
        </w:rPr>
      </w:pPr>
      <w:r w:rsidRPr="00767299">
        <w:rPr>
          <w:b/>
          <w:bCs/>
        </w:rPr>
        <w:t>IV. Due Process</w:t>
      </w:r>
    </w:p>
    <w:p w14:paraId="158BCB9C" w14:textId="77777777" w:rsidR="00767299" w:rsidRPr="00767299" w:rsidRDefault="00767299" w:rsidP="00767299">
      <w:pPr>
        <w:rPr>
          <w:b/>
          <w:bCs/>
        </w:rPr>
      </w:pPr>
      <w:r w:rsidRPr="00767299">
        <w:rPr>
          <w:b/>
          <w:bCs/>
        </w:rPr>
        <w:t>A. Procedural Due Process</w:t>
      </w:r>
    </w:p>
    <w:p w14:paraId="2F0EEDE6" w14:textId="77777777" w:rsidR="00767299" w:rsidRPr="00767299" w:rsidRDefault="00767299" w:rsidP="00767299">
      <w:r w:rsidRPr="00767299">
        <w:t>The Fifth Amendment requires fair procedures before deprivation of protected interests.</w:t>
      </w:r>
    </w:p>
    <w:p w14:paraId="6AC95C4E" w14:textId="77777777" w:rsidR="00767299" w:rsidRPr="00767299" w:rsidRDefault="00767299" w:rsidP="00767299">
      <w:r w:rsidRPr="00767299">
        <w:t>The Act provides:</w:t>
      </w:r>
    </w:p>
    <w:p w14:paraId="49E70EAD" w14:textId="77777777" w:rsidR="00767299" w:rsidRPr="00767299" w:rsidRDefault="00767299" w:rsidP="00767299">
      <w:pPr>
        <w:numPr>
          <w:ilvl w:val="0"/>
          <w:numId w:val="14"/>
        </w:numPr>
      </w:pPr>
      <w:r w:rsidRPr="00767299">
        <w:t xml:space="preserve">notice; </w:t>
      </w:r>
    </w:p>
    <w:p w14:paraId="402AE3E1" w14:textId="77777777" w:rsidR="00767299" w:rsidRPr="00767299" w:rsidRDefault="00767299" w:rsidP="00767299">
      <w:pPr>
        <w:numPr>
          <w:ilvl w:val="0"/>
          <w:numId w:val="14"/>
        </w:numPr>
      </w:pPr>
      <w:r w:rsidRPr="00767299">
        <w:t xml:space="preserve">disclosure of evidence; </w:t>
      </w:r>
    </w:p>
    <w:p w14:paraId="48751132" w14:textId="77777777" w:rsidR="00767299" w:rsidRPr="00767299" w:rsidRDefault="00767299" w:rsidP="00767299">
      <w:pPr>
        <w:numPr>
          <w:ilvl w:val="0"/>
          <w:numId w:val="14"/>
        </w:numPr>
      </w:pPr>
      <w:r w:rsidRPr="00767299">
        <w:t xml:space="preserve">opportunity to respond; </w:t>
      </w:r>
    </w:p>
    <w:p w14:paraId="4E217890" w14:textId="77777777" w:rsidR="00767299" w:rsidRPr="00767299" w:rsidRDefault="00767299" w:rsidP="00767299">
      <w:pPr>
        <w:numPr>
          <w:ilvl w:val="0"/>
          <w:numId w:val="14"/>
        </w:numPr>
      </w:pPr>
      <w:r w:rsidRPr="00767299">
        <w:lastRenderedPageBreak/>
        <w:t xml:space="preserve">administrative hearing; </w:t>
      </w:r>
    </w:p>
    <w:p w14:paraId="751B1E80" w14:textId="77777777" w:rsidR="00767299" w:rsidRPr="00767299" w:rsidRDefault="00767299" w:rsidP="00767299">
      <w:pPr>
        <w:numPr>
          <w:ilvl w:val="0"/>
          <w:numId w:val="14"/>
        </w:numPr>
      </w:pPr>
      <w:r w:rsidRPr="00767299">
        <w:t xml:space="preserve">judicial review. </w:t>
      </w:r>
    </w:p>
    <w:p w14:paraId="2C6E0DCF" w14:textId="77777777" w:rsidR="00767299" w:rsidRPr="00767299" w:rsidRDefault="00767299" w:rsidP="00767299">
      <w:r w:rsidRPr="00767299">
        <w:t>These protections closely resemble procedural safeguards traditionally approved by courts.</w:t>
      </w:r>
    </w:p>
    <w:p w14:paraId="15149B0A" w14:textId="75E554D6" w:rsidR="00767299" w:rsidRPr="00767299" w:rsidRDefault="00767299" w:rsidP="00767299"/>
    <w:p w14:paraId="528C8421" w14:textId="77777777" w:rsidR="00767299" w:rsidRPr="00767299" w:rsidRDefault="00767299" w:rsidP="00767299">
      <w:pPr>
        <w:rPr>
          <w:b/>
          <w:bCs/>
        </w:rPr>
      </w:pPr>
      <w:r w:rsidRPr="00767299">
        <w:rPr>
          <w:b/>
          <w:bCs/>
        </w:rPr>
        <w:t>B. Licensing Regimes</w:t>
      </w:r>
    </w:p>
    <w:p w14:paraId="73B5DA59" w14:textId="77777777" w:rsidR="00767299" w:rsidRPr="00767299" w:rsidRDefault="00767299" w:rsidP="00767299">
      <w:r w:rsidRPr="00767299">
        <w:t>Licenses to operate Frontier Systems may create significant property and liberty interests.</w:t>
      </w:r>
    </w:p>
    <w:p w14:paraId="22868BE9" w14:textId="77777777" w:rsidR="00767299" w:rsidRPr="00767299" w:rsidRDefault="00767299" w:rsidP="00767299">
      <w:r w:rsidRPr="00767299">
        <w:t>The Act's hearing and review provisions substantially reduce due-process vulnerabilities.</w:t>
      </w:r>
    </w:p>
    <w:p w14:paraId="1EB21BA0" w14:textId="79F47CB1" w:rsidR="00767299" w:rsidRPr="00767299" w:rsidRDefault="00767299" w:rsidP="00767299"/>
    <w:p w14:paraId="31DA8285" w14:textId="77777777" w:rsidR="00767299" w:rsidRPr="00767299" w:rsidRDefault="00767299" w:rsidP="00767299">
      <w:pPr>
        <w:rPr>
          <w:b/>
          <w:bCs/>
        </w:rPr>
      </w:pPr>
      <w:r w:rsidRPr="00767299">
        <w:rPr>
          <w:b/>
          <w:bCs/>
        </w:rPr>
        <w:t>C. Emergency Suspension Orders</w:t>
      </w:r>
    </w:p>
    <w:p w14:paraId="26CE0767" w14:textId="77777777" w:rsidR="00767299" w:rsidRPr="00767299" w:rsidRDefault="00767299" w:rsidP="00767299">
      <w:r w:rsidRPr="00767299">
        <w:t>Emergency orders present the greatest due-process risk.</w:t>
      </w:r>
    </w:p>
    <w:p w14:paraId="48FEC126" w14:textId="77777777" w:rsidR="00767299" w:rsidRPr="00767299" w:rsidRDefault="00767299" w:rsidP="00767299">
      <w:r w:rsidRPr="00767299">
        <w:t>The Act addresses this by requiring:</w:t>
      </w:r>
    </w:p>
    <w:p w14:paraId="7044BAA0" w14:textId="77777777" w:rsidR="00767299" w:rsidRPr="00767299" w:rsidRDefault="00767299" w:rsidP="00767299">
      <w:pPr>
        <w:numPr>
          <w:ilvl w:val="0"/>
          <w:numId w:val="15"/>
        </w:numPr>
      </w:pPr>
      <w:r w:rsidRPr="00767299">
        <w:t xml:space="preserve">imminent threat findings; </w:t>
      </w:r>
    </w:p>
    <w:p w14:paraId="17B87494" w14:textId="77777777" w:rsidR="00767299" w:rsidRPr="00767299" w:rsidRDefault="00767299" w:rsidP="00767299">
      <w:pPr>
        <w:numPr>
          <w:ilvl w:val="0"/>
          <w:numId w:val="15"/>
        </w:numPr>
      </w:pPr>
      <w:r w:rsidRPr="00767299">
        <w:t xml:space="preserve">expedited review; </w:t>
      </w:r>
    </w:p>
    <w:p w14:paraId="1A5D0D56" w14:textId="77777777" w:rsidR="00767299" w:rsidRPr="00767299" w:rsidRDefault="00767299" w:rsidP="00767299">
      <w:pPr>
        <w:numPr>
          <w:ilvl w:val="0"/>
          <w:numId w:val="15"/>
        </w:numPr>
      </w:pPr>
      <w:r w:rsidRPr="00767299">
        <w:t xml:space="preserve">judicial oversight. </w:t>
      </w:r>
    </w:p>
    <w:p w14:paraId="7ED55F39" w14:textId="77777777" w:rsidR="00767299" w:rsidRPr="00767299" w:rsidRDefault="00767299" w:rsidP="00767299">
      <w:r w:rsidRPr="00767299">
        <w:t>Courts have frequently upheld temporary emergency actions when prompt post-deprivation review is available.</w:t>
      </w:r>
    </w:p>
    <w:p w14:paraId="5AB31CBE" w14:textId="33608252" w:rsidR="00767299" w:rsidRPr="00767299" w:rsidRDefault="00767299" w:rsidP="00767299"/>
    <w:p w14:paraId="24629BC9" w14:textId="77777777" w:rsidR="00767299" w:rsidRPr="00767299" w:rsidRDefault="00767299" w:rsidP="00767299">
      <w:pPr>
        <w:rPr>
          <w:b/>
          <w:bCs/>
        </w:rPr>
      </w:pPr>
      <w:r w:rsidRPr="00767299">
        <w:rPr>
          <w:b/>
          <w:bCs/>
        </w:rPr>
        <w:t>V. Equal Protection</w:t>
      </w:r>
    </w:p>
    <w:p w14:paraId="75FF4409" w14:textId="77777777" w:rsidR="00767299" w:rsidRPr="00767299" w:rsidRDefault="00767299" w:rsidP="00767299">
      <w:r w:rsidRPr="00767299">
        <w:t>The Act regulates technologies rather than protected classes.</w:t>
      </w:r>
    </w:p>
    <w:p w14:paraId="5CE1FB30" w14:textId="77777777" w:rsidR="00767299" w:rsidRPr="00767299" w:rsidRDefault="00767299" w:rsidP="00767299">
      <w:r w:rsidRPr="00767299">
        <w:t>Accordingly, most classifications would be reviewed under rational-basis scrutiny.</w:t>
      </w:r>
    </w:p>
    <w:p w14:paraId="646E4C42" w14:textId="77777777" w:rsidR="00767299" w:rsidRPr="00767299" w:rsidRDefault="00767299" w:rsidP="00767299">
      <w:r w:rsidRPr="00767299">
        <w:t>Congress can readily articulate rational reasons for distinguishing among:</w:t>
      </w:r>
    </w:p>
    <w:p w14:paraId="7670686C" w14:textId="77777777" w:rsidR="00767299" w:rsidRPr="00767299" w:rsidRDefault="00767299" w:rsidP="00767299">
      <w:pPr>
        <w:numPr>
          <w:ilvl w:val="0"/>
          <w:numId w:val="16"/>
        </w:numPr>
      </w:pPr>
      <w:r w:rsidRPr="00767299">
        <w:t xml:space="preserve">low-risk systems; </w:t>
      </w:r>
    </w:p>
    <w:p w14:paraId="5162FF61" w14:textId="77777777" w:rsidR="00767299" w:rsidRPr="00767299" w:rsidRDefault="00767299" w:rsidP="00767299">
      <w:pPr>
        <w:numPr>
          <w:ilvl w:val="0"/>
          <w:numId w:val="16"/>
        </w:numPr>
      </w:pPr>
      <w:r w:rsidRPr="00767299">
        <w:t xml:space="preserve">moderate-risk systems; </w:t>
      </w:r>
    </w:p>
    <w:p w14:paraId="5DEC07B9" w14:textId="77777777" w:rsidR="00767299" w:rsidRPr="00767299" w:rsidRDefault="00767299" w:rsidP="00767299">
      <w:pPr>
        <w:numPr>
          <w:ilvl w:val="0"/>
          <w:numId w:val="16"/>
        </w:numPr>
      </w:pPr>
      <w:r w:rsidRPr="00767299">
        <w:t xml:space="preserve">high-risk systems; </w:t>
      </w:r>
    </w:p>
    <w:p w14:paraId="42F13C18" w14:textId="77777777" w:rsidR="00767299" w:rsidRPr="00767299" w:rsidRDefault="00767299" w:rsidP="00767299">
      <w:pPr>
        <w:numPr>
          <w:ilvl w:val="0"/>
          <w:numId w:val="16"/>
        </w:numPr>
      </w:pPr>
      <w:r w:rsidRPr="00767299">
        <w:t xml:space="preserve">frontier systems. </w:t>
      </w:r>
    </w:p>
    <w:p w14:paraId="3B9B302C" w14:textId="77777777" w:rsidR="00767299" w:rsidRPr="00767299" w:rsidRDefault="00767299" w:rsidP="00767299">
      <w:r w:rsidRPr="00767299">
        <w:t>Such classifications are likely to survive constitutional review.</w:t>
      </w:r>
    </w:p>
    <w:p w14:paraId="02C9D326" w14:textId="77777777" w:rsidR="00767299" w:rsidRPr="00767299" w:rsidRDefault="00767299" w:rsidP="00767299">
      <w:pPr>
        <w:rPr>
          <w:b/>
          <w:bCs/>
        </w:rPr>
      </w:pPr>
      <w:r w:rsidRPr="00767299">
        <w:rPr>
          <w:b/>
          <w:bCs/>
        </w:rPr>
        <w:lastRenderedPageBreak/>
        <w:t>VI. Separation of Powers</w:t>
      </w:r>
    </w:p>
    <w:p w14:paraId="13B60577" w14:textId="77777777" w:rsidR="00767299" w:rsidRPr="00767299" w:rsidRDefault="00767299" w:rsidP="00767299">
      <w:pPr>
        <w:rPr>
          <w:b/>
          <w:bCs/>
        </w:rPr>
      </w:pPr>
      <w:r w:rsidRPr="00767299">
        <w:rPr>
          <w:b/>
          <w:bCs/>
        </w:rPr>
        <w:t>A. Executive Authority</w:t>
      </w:r>
    </w:p>
    <w:p w14:paraId="48FC6399" w14:textId="77777777" w:rsidR="00767299" w:rsidRPr="00767299" w:rsidRDefault="00767299" w:rsidP="00767299">
      <w:r w:rsidRPr="00767299">
        <w:t>The Act creates an executive department headed by a Senate-confirmed Secretary.</w:t>
      </w:r>
    </w:p>
    <w:p w14:paraId="1585CC5C" w14:textId="77777777" w:rsidR="00767299" w:rsidRPr="00767299" w:rsidRDefault="00767299" w:rsidP="00767299">
      <w:r w:rsidRPr="00767299">
        <w:t>This structure aligns with traditional executive-branch administration.</w:t>
      </w:r>
    </w:p>
    <w:p w14:paraId="48FDAEDA" w14:textId="77777777" w:rsidR="00767299" w:rsidRPr="00767299" w:rsidRDefault="00767299" w:rsidP="00767299">
      <w:r w:rsidRPr="00767299">
        <w:t>The President retains supervisory authority over the Department.</w:t>
      </w:r>
    </w:p>
    <w:p w14:paraId="4729BB55" w14:textId="77777777" w:rsidR="00767299" w:rsidRPr="00767299" w:rsidRDefault="00767299" w:rsidP="00767299">
      <w:r w:rsidRPr="00767299">
        <w:t>Accordingly, the Act does not appear to raise substantial Article II concerns.</w:t>
      </w:r>
    </w:p>
    <w:p w14:paraId="2704996D" w14:textId="40A958A6" w:rsidR="00767299" w:rsidRPr="00767299" w:rsidRDefault="00767299" w:rsidP="00767299"/>
    <w:p w14:paraId="767EB380" w14:textId="77777777" w:rsidR="00767299" w:rsidRPr="00767299" w:rsidRDefault="00767299" w:rsidP="00767299">
      <w:pPr>
        <w:rPr>
          <w:b/>
          <w:bCs/>
        </w:rPr>
      </w:pPr>
      <w:r w:rsidRPr="00767299">
        <w:rPr>
          <w:b/>
          <w:bCs/>
        </w:rPr>
        <w:t>B. Congressional Oversight</w:t>
      </w:r>
    </w:p>
    <w:p w14:paraId="75B92B96" w14:textId="77777777" w:rsidR="00767299" w:rsidRPr="00767299" w:rsidRDefault="00767299" w:rsidP="00767299">
      <w:r w:rsidRPr="00767299">
        <w:t>The Act requires:</w:t>
      </w:r>
    </w:p>
    <w:p w14:paraId="5BC9FD85" w14:textId="77777777" w:rsidR="00767299" w:rsidRPr="00767299" w:rsidRDefault="00767299" w:rsidP="00767299">
      <w:pPr>
        <w:numPr>
          <w:ilvl w:val="0"/>
          <w:numId w:val="17"/>
        </w:numPr>
      </w:pPr>
      <w:r w:rsidRPr="00767299">
        <w:t xml:space="preserve">annual reports; </w:t>
      </w:r>
    </w:p>
    <w:p w14:paraId="6F0FC409" w14:textId="77777777" w:rsidR="00767299" w:rsidRPr="00767299" w:rsidRDefault="00767299" w:rsidP="00767299">
      <w:pPr>
        <w:numPr>
          <w:ilvl w:val="0"/>
          <w:numId w:val="17"/>
        </w:numPr>
      </w:pPr>
      <w:r w:rsidRPr="00767299">
        <w:t xml:space="preserve">GAO reviews; </w:t>
      </w:r>
    </w:p>
    <w:p w14:paraId="4AE07C9D" w14:textId="77777777" w:rsidR="00767299" w:rsidRPr="00767299" w:rsidRDefault="00767299" w:rsidP="00767299">
      <w:pPr>
        <w:numPr>
          <w:ilvl w:val="0"/>
          <w:numId w:val="17"/>
        </w:numPr>
      </w:pPr>
      <w:r w:rsidRPr="00767299">
        <w:t xml:space="preserve">reauthorization review; </w:t>
      </w:r>
    </w:p>
    <w:p w14:paraId="211969E1" w14:textId="77777777" w:rsidR="00767299" w:rsidRPr="00767299" w:rsidRDefault="00767299" w:rsidP="00767299">
      <w:pPr>
        <w:numPr>
          <w:ilvl w:val="0"/>
          <w:numId w:val="17"/>
        </w:numPr>
      </w:pPr>
      <w:r w:rsidRPr="00767299">
        <w:t xml:space="preserve">sunset provisions. </w:t>
      </w:r>
    </w:p>
    <w:p w14:paraId="66FFA438" w14:textId="77777777" w:rsidR="00767299" w:rsidRPr="00767299" w:rsidRDefault="00767299" w:rsidP="00767299">
      <w:r w:rsidRPr="00767299">
        <w:t>These mechanisms constitute permissible oversight rather than unconstitutional legislative control.</w:t>
      </w:r>
    </w:p>
    <w:p w14:paraId="784BDD1F" w14:textId="77777777" w:rsidR="00767299" w:rsidRPr="00767299" w:rsidRDefault="00767299" w:rsidP="00767299">
      <w:r w:rsidRPr="00767299">
        <w:t>Unlike statutes invalidated in:</w:t>
      </w:r>
    </w:p>
    <w:p w14:paraId="116ED3DE" w14:textId="77777777" w:rsidR="00767299" w:rsidRPr="00767299" w:rsidRDefault="00767299" w:rsidP="00767299">
      <w:pPr>
        <w:numPr>
          <w:ilvl w:val="0"/>
          <w:numId w:val="18"/>
        </w:numPr>
      </w:pPr>
      <w:r w:rsidRPr="00767299">
        <w:t xml:space="preserve">INS v. Chadha </w:t>
      </w:r>
    </w:p>
    <w:p w14:paraId="63C2AAD0" w14:textId="77777777" w:rsidR="00767299" w:rsidRPr="00767299" w:rsidRDefault="00767299" w:rsidP="00767299">
      <w:r w:rsidRPr="00767299">
        <w:t>the Act does not authorize congressional vetoes or unilateral legislative intervention after enactment.</w:t>
      </w:r>
    </w:p>
    <w:p w14:paraId="3E1FCC1F" w14:textId="3BBA9E37" w:rsidR="00767299" w:rsidRPr="00767299" w:rsidRDefault="00767299" w:rsidP="00767299"/>
    <w:p w14:paraId="64E6A3F1" w14:textId="77777777" w:rsidR="00767299" w:rsidRPr="00767299" w:rsidRDefault="00767299" w:rsidP="00767299">
      <w:pPr>
        <w:rPr>
          <w:b/>
          <w:bCs/>
        </w:rPr>
      </w:pPr>
      <w:r w:rsidRPr="00767299">
        <w:rPr>
          <w:b/>
          <w:bCs/>
        </w:rPr>
        <w:t>VII. Appointments Clause</w:t>
      </w:r>
    </w:p>
    <w:p w14:paraId="7F2C36DA" w14:textId="77777777" w:rsidR="00767299" w:rsidRPr="00767299" w:rsidRDefault="00767299" w:rsidP="00767299">
      <w:r w:rsidRPr="00767299">
        <w:t>The Secretary and Deputy Secretaries are appointed through presidential nomination and Senate confirmation.</w:t>
      </w:r>
    </w:p>
    <w:p w14:paraId="5E415562" w14:textId="77777777" w:rsidR="00767299" w:rsidRPr="00767299" w:rsidRDefault="00767299" w:rsidP="00767299">
      <w:r w:rsidRPr="00767299">
        <w:t>This structure complies with the Appointments Clause.</w:t>
      </w:r>
    </w:p>
    <w:p w14:paraId="0B758B1D" w14:textId="77777777" w:rsidR="00767299" w:rsidRPr="00767299" w:rsidRDefault="00767299" w:rsidP="00767299">
      <w:r w:rsidRPr="00767299">
        <w:t>The Technology Regulation Advisory Commission and National Security Review Board are advisory bodies rather than entities exercising final governmental authority.</w:t>
      </w:r>
    </w:p>
    <w:p w14:paraId="37668A56" w14:textId="77777777" w:rsidR="00767299" w:rsidRPr="00767299" w:rsidRDefault="00767299" w:rsidP="00767299">
      <w:r w:rsidRPr="00767299">
        <w:t>Consequently, Appointments Clause challenges are unlikely to succeed.</w:t>
      </w:r>
    </w:p>
    <w:p w14:paraId="73D5E4EC" w14:textId="01546985" w:rsidR="00767299" w:rsidRPr="00767299" w:rsidRDefault="00767299" w:rsidP="00767299"/>
    <w:p w14:paraId="6FBC3036" w14:textId="77777777" w:rsidR="00767299" w:rsidRPr="00767299" w:rsidRDefault="00767299" w:rsidP="00767299">
      <w:pPr>
        <w:rPr>
          <w:b/>
          <w:bCs/>
        </w:rPr>
      </w:pPr>
      <w:r w:rsidRPr="00767299">
        <w:rPr>
          <w:b/>
          <w:bCs/>
        </w:rPr>
        <w:t>VIII. Federalism Considerations</w:t>
      </w:r>
    </w:p>
    <w:p w14:paraId="219278D6" w14:textId="77777777" w:rsidR="00767299" w:rsidRPr="00767299" w:rsidRDefault="00767299" w:rsidP="00767299">
      <w:r w:rsidRPr="00767299">
        <w:t>The Act principally regulates interstate commerce and federal licensing.</w:t>
      </w:r>
    </w:p>
    <w:p w14:paraId="0B326EE8" w14:textId="77777777" w:rsidR="00767299" w:rsidRPr="00767299" w:rsidRDefault="00767299" w:rsidP="00767299">
      <w:r w:rsidRPr="00767299">
        <w:t>It does not compel states to enact laws, administer federal programs, or enforce federal regulations.</w:t>
      </w:r>
    </w:p>
    <w:p w14:paraId="28D5607F" w14:textId="77777777" w:rsidR="00767299" w:rsidRPr="00767299" w:rsidRDefault="00767299" w:rsidP="00767299">
      <w:r w:rsidRPr="00767299">
        <w:t>Accordingly, the statute appears consistent with:</w:t>
      </w:r>
    </w:p>
    <w:p w14:paraId="1CE3B40B" w14:textId="77777777" w:rsidR="00767299" w:rsidRPr="00767299" w:rsidRDefault="00767299" w:rsidP="00767299">
      <w:pPr>
        <w:numPr>
          <w:ilvl w:val="0"/>
          <w:numId w:val="19"/>
        </w:numPr>
      </w:pPr>
      <w:r w:rsidRPr="00767299">
        <w:t xml:space="preserve">the Tenth Amendment; </w:t>
      </w:r>
    </w:p>
    <w:p w14:paraId="667EBD8B" w14:textId="77777777" w:rsidR="00767299" w:rsidRPr="00767299" w:rsidRDefault="00767299" w:rsidP="00767299">
      <w:pPr>
        <w:numPr>
          <w:ilvl w:val="0"/>
          <w:numId w:val="19"/>
        </w:numPr>
      </w:pPr>
      <w:r w:rsidRPr="00767299">
        <w:t xml:space="preserve">anti-commandeering doctrine; </w:t>
      </w:r>
    </w:p>
    <w:p w14:paraId="273A7C80" w14:textId="77777777" w:rsidR="00767299" w:rsidRPr="00767299" w:rsidRDefault="00767299" w:rsidP="00767299">
      <w:pPr>
        <w:numPr>
          <w:ilvl w:val="0"/>
          <w:numId w:val="19"/>
        </w:numPr>
      </w:pPr>
      <w:r w:rsidRPr="00767299">
        <w:t xml:space="preserve">state sovereignty principles. </w:t>
      </w:r>
    </w:p>
    <w:p w14:paraId="09C70FC6" w14:textId="77777777" w:rsidR="00767299" w:rsidRPr="00767299" w:rsidRDefault="00767299" w:rsidP="00767299">
      <w:r w:rsidRPr="00767299">
        <w:t>Cases such as:</w:t>
      </w:r>
    </w:p>
    <w:p w14:paraId="34B4C72B" w14:textId="77777777" w:rsidR="00767299" w:rsidRPr="00767299" w:rsidRDefault="00767299" w:rsidP="00767299">
      <w:pPr>
        <w:numPr>
          <w:ilvl w:val="0"/>
          <w:numId w:val="20"/>
        </w:numPr>
      </w:pPr>
      <w:r w:rsidRPr="00767299">
        <w:t xml:space="preserve">Printz v. United States </w:t>
      </w:r>
    </w:p>
    <w:p w14:paraId="164984DB" w14:textId="77777777" w:rsidR="00767299" w:rsidRPr="00767299" w:rsidRDefault="00767299" w:rsidP="00767299">
      <w:pPr>
        <w:numPr>
          <w:ilvl w:val="0"/>
          <w:numId w:val="20"/>
        </w:numPr>
      </w:pPr>
      <w:r w:rsidRPr="00767299">
        <w:t xml:space="preserve">Murphy v. NCAA </w:t>
      </w:r>
    </w:p>
    <w:p w14:paraId="1D7A7CEF" w14:textId="77777777" w:rsidR="00767299" w:rsidRPr="00767299" w:rsidRDefault="00767299" w:rsidP="00767299">
      <w:r w:rsidRPr="00767299">
        <w:t>would likely present little obstacle.</w:t>
      </w:r>
    </w:p>
    <w:p w14:paraId="7F179937" w14:textId="1E60B603" w:rsidR="00767299" w:rsidRPr="00767299" w:rsidRDefault="00767299" w:rsidP="00767299"/>
    <w:p w14:paraId="475DBC41" w14:textId="77777777" w:rsidR="00767299" w:rsidRPr="00767299" w:rsidRDefault="00767299" w:rsidP="00767299">
      <w:pPr>
        <w:rPr>
          <w:b/>
          <w:bCs/>
        </w:rPr>
      </w:pPr>
      <w:r w:rsidRPr="00767299">
        <w:rPr>
          <w:b/>
          <w:bCs/>
        </w:rPr>
        <w:t>IX. Administrative Law Analysis</w:t>
      </w:r>
    </w:p>
    <w:p w14:paraId="720BEB64" w14:textId="77777777" w:rsidR="00767299" w:rsidRPr="00767299" w:rsidRDefault="00767299" w:rsidP="00767299">
      <w:pPr>
        <w:rPr>
          <w:b/>
          <w:bCs/>
        </w:rPr>
      </w:pPr>
      <w:r w:rsidRPr="00767299">
        <w:rPr>
          <w:b/>
          <w:bCs/>
        </w:rPr>
        <w:t>A. Administrative Procedure Act</w:t>
      </w:r>
    </w:p>
    <w:p w14:paraId="4E525D1A" w14:textId="77777777" w:rsidR="00767299" w:rsidRPr="00767299" w:rsidRDefault="00767299" w:rsidP="00767299">
      <w:r w:rsidRPr="00767299">
        <w:t>The Act expressly subjects agency action to judicial review under the Administrative Procedure Act.</w:t>
      </w:r>
    </w:p>
    <w:p w14:paraId="48CA9F5D" w14:textId="77777777" w:rsidR="00767299" w:rsidRPr="00767299" w:rsidRDefault="00767299" w:rsidP="00767299">
      <w:r w:rsidRPr="00767299">
        <w:t>This provision is important because it ensures:</w:t>
      </w:r>
    </w:p>
    <w:p w14:paraId="2050825C" w14:textId="77777777" w:rsidR="00767299" w:rsidRPr="00767299" w:rsidRDefault="00767299" w:rsidP="00767299">
      <w:pPr>
        <w:numPr>
          <w:ilvl w:val="0"/>
          <w:numId w:val="21"/>
        </w:numPr>
      </w:pPr>
      <w:r w:rsidRPr="00767299">
        <w:t xml:space="preserve">transparency; </w:t>
      </w:r>
    </w:p>
    <w:p w14:paraId="4BA5D984" w14:textId="77777777" w:rsidR="00767299" w:rsidRPr="00767299" w:rsidRDefault="00767299" w:rsidP="00767299">
      <w:pPr>
        <w:numPr>
          <w:ilvl w:val="0"/>
          <w:numId w:val="21"/>
        </w:numPr>
      </w:pPr>
      <w:r w:rsidRPr="00767299">
        <w:t xml:space="preserve">accountability; </w:t>
      </w:r>
    </w:p>
    <w:p w14:paraId="34966B7B" w14:textId="77777777" w:rsidR="00767299" w:rsidRPr="00767299" w:rsidRDefault="00767299" w:rsidP="00767299">
      <w:pPr>
        <w:numPr>
          <w:ilvl w:val="0"/>
          <w:numId w:val="21"/>
        </w:numPr>
      </w:pPr>
      <w:r w:rsidRPr="00767299">
        <w:t xml:space="preserve">judicial supervision; </w:t>
      </w:r>
    </w:p>
    <w:p w14:paraId="09A60EF3" w14:textId="77777777" w:rsidR="00767299" w:rsidRPr="00767299" w:rsidRDefault="00767299" w:rsidP="00767299">
      <w:pPr>
        <w:numPr>
          <w:ilvl w:val="0"/>
          <w:numId w:val="21"/>
        </w:numPr>
      </w:pPr>
      <w:r w:rsidRPr="00767299">
        <w:t xml:space="preserve">procedural regularity. </w:t>
      </w:r>
    </w:p>
    <w:p w14:paraId="42983BC5" w14:textId="7F334862" w:rsidR="00767299" w:rsidRPr="00767299" w:rsidRDefault="00767299" w:rsidP="00767299"/>
    <w:p w14:paraId="6539D6F2" w14:textId="77777777" w:rsidR="00767299" w:rsidRPr="00767299" w:rsidRDefault="00767299" w:rsidP="00767299">
      <w:pPr>
        <w:rPr>
          <w:b/>
          <w:bCs/>
        </w:rPr>
      </w:pPr>
      <w:r w:rsidRPr="00767299">
        <w:rPr>
          <w:b/>
          <w:bCs/>
        </w:rPr>
        <w:t>B. Arbitrary and Capricious Review</w:t>
      </w:r>
    </w:p>
    <w:p w14:paraId="76F7EEB5" w14:textId="77777777" w:rsidR="00767299" w:rsidRPr="00767299" w:rsidRDefault="00767299" w:rsidP="00767299">
      <w:r w:rsidRPr="00767299">
        <w:t>The principal APA standard derives from:</w:t>
      </w:r>
    </w:p>
    <w:p w14:paraId="208D8C11" w14:textId="77777777" w:rsidR="00767299" w:rsidRPr="00767299" w:rsidRDefault="00767299" w:rsidP="00767299">
      <w:pPr>
        <w:numPr>
          <w:ilvl w:val="0"/>
          <w:numId w:val="22"/>
        </w:numPr>
      </w:pPr>
      <w:r w:rsidRPr="00767299">
        <w:lastRenderedPageBreak/>
        <w:t xml:space="preserve">Motor Vehicle Manufacturers Association v. State Farm Mutual Automobile Insurance Co. </w:t>
      </w:r>
    </w:p>
    <w:p w14:paraId="71433AD2" w14:textId="77777777" w:rsidR="00767299" w:rsidRPr="00767299" w:rsidRDefault="00767299" w:rsidP="00767299">
      <w:r w:rsidRPr="00767299">
        <w:t>The Act strengthens agency defensibility by requiring:</w:t>
      </w:r>
    </w:p>
    <w:p w14:paraId="3B34718A" w14:textId="77777777" w:rsidR="00767299" w:rsidRPr="00767299" w:rsidRDefault="00767299" w:rsidP="00767299">
      <w:pPr>
        <w:numPr>
          <w:ilvl w:val="0"/>
          <w:numId w:val="23"/>
        </w:numPr>
      </w:pPr>
      <w:r w:rsidRPr="00767299">
        <w:t xml:space="preserve">evidentiary findings; </w:t>
      </w:r>
    </w:p>
    <w:p w14:paraId="65F4A0A9" w14:textId="77777777" w:rsidR="00767299" w:rsidRPr="00767299" w:rsidRDefault="00767299" w:rsidP="00767299">
      <w:pPr>
        <w:numPr>
          <w:ilvl w:val="0"/>
          <w:numId w:val="23"/>
        </w:numPr>
      </w:pPr>
      <w:r w:rsidRPr="00767299">
        <w:t xml:space="preserve">risk assessments; </w:t>
      </w:r>
    </w:p>
    <w:p w14:paraId="74C451F3" w14:textId="77777777" w:rsidR="00767299" w:rsidRPr="00767299" w:rsidRDefault="00767299" w:rsidP="00767299">
      <w:pPr>
        <w:numPr>
          <w:ilvl w:val="0"/>
          <w:numId w:val="23"/>
        </w:numPr>
      </w:pPr>
      <w:r w:rsidRPr="00767299">
        <w:t xml:space="preserve">articulated reasoning; </w:t>
      </w:r>
    </w:p>
    <w:p w14:paraId="2A88E053" w14:textId="77777777" w:rsidR="00767299" w:rsidRPr="00767299" w:rsidRDefault="00767299" w:rsidP="00767299">
      <w:pPr>
        <w:numPr>
          <w:ilvl w:val="0"/>
          <w:numId w:val="23"/>
        </w:numPr>
      </w:pPr>
      <w:r w:rsidRPr="00767299">
        <w:t xml:space="preserve">administrative records. </w:t>
      </w:r>
    </w:p>
    <w:p w14:paraId="60128C2B" w14:textId="77777777" w:rsidR="00767299" w:rsidRPr="00767299" w:rsidRDefault="00767299" w:rsidP="00767299">
      <w:r w:rsidRPr="00767299">
        <w:t>These requirements closely mirror the factors courts expect under State Farm.</w:t>
      </w:r>
    </w:p>
    <w:p w14:paraId="42983A6B" w14:textId="6D6CE540" w:rsidR="00767299" w:rsidRPr="00767299" w:rsidRDefault="00767299" w:rsidP="00767299"/>
    <w:p w14:paraId="6505EAD1" w14:textId="77777777" w:rsidR="00767299" w:rsidRPr="00767299" w:rsidRDefault="00767299" w:rsidP="00767299">
      <w:pPr>
        <w:rPr>
          <w:b/>
          <w:bCs/>
        </w:rPr>
      </w:pPr>
      <w:r w:rsidRPr="00767299">
        <w:rPr>
          <w:b/>
          <w:bCs/>
        </w:rPr>
        <w:t>C. Major Questions Doctrine</w:t>
      </w:r>
    </w:p>
    <w:p w14:paraId="2F0E4CDD" w14:textId="77777777" w:rsidR="00767299" w:rsidRPr="00767299" w:rsidRDefault="00767299" w:rsidP="00767299">
      <w:pPr>
        <w:rPr>
          <w:b/>
          <w:bCs/>
        </w:rPr>
      </w:pPr>
      <w:r w:rsidRPr="00767299">
        <w:rPr>
          <w:b/>
          <w:bCs/>
        </w:rPr>
        <w:t>Emerging Consideration</w:t>
      </w:r>
    </w:p>
    <w:p w14:paraId="52A77434" w14:textId="77777777" w:rsidR="00767299" w:rsidRPr="00767299" w:rsidRDefault="00767299" w:rsidP="00767299">
      <w:r w:rsidRPr="00767299">
        <w:t>The Supreme Court's recent decisions suggest heightened scrutiny where agencies assert authority over matters of vast economic and political significance.</w:t>
      </w:r>
    </w:p>
    <w:p w14:paraId="7D21D863" w14:textId="77777777" w:rsidR="00767299" w:rsidRPr="00767299" w:rsidRDefault="00767299" w:rsidP="00767299">
      <w:r w:rsidRPr="00767299">
        <w:t>Cases include:</w:t>
      </w:r>
    </w:p>
    <w:p w14:paraId="16774494" w14:textId="77777777" w:rsidR="00767299" w:rsidRPr="00767299" w:rsidRDefault="00767299" w:rsidP="00767299">
      <w:pPr>
        <w:numPr>
          <w:ilvl w:val="0"/>
          <w:numId w:val="24"/>
        </w:numPr>
      </w:pPr>
      <w:r w:rsidRPr="00767299">
        <w:t xml:space="preserve">West Virginia v. EPA </w:t>
      </w:r>
    </w:p>
    <w:p w14:paraId="788EA9EB" w14:textId="77777777" w:rsidR="00767299" w:rsidRPr="00767299" w:rsidRDefault="00767299" w:rsidP="00767299">
      <w:pPr>
        <w:numPr>
          <w:ilvl w:val="0"/>
          <w:numId w:val="24"/>
        </w:numPr>
      </w:pPr>
      <w:r w:rsidRPr="00767299">
        <w:t xml:space="preserve">Biden v. Nebraska </w:t>
      </w:r>
    </w:p>
    <w:p w14:paraId="14199981" w14:textId="77777777" w:rsidR="00767299" w:rsidRPr="00767299" w:rsidRDefault="00767299" w:rsidP="00767299">
      <w:r w:rsidRPr="00767299">
        <w:t>Because artificial intelligence may affect trillions of dollars in economic activity, future regulations could implicate the Major Questions Doctrine.</w:t>
      </w:r>
    </w:p>
    <w:p w14:paraId="3522AA87" w14:textId="05A3C469" w:rsidR="00767299" w:rsidRPr="00767299" w:rsidRDefault="00767299" w:rsidP="00767299"/>
    <w:p w14:paraId="0DF4CD85" w14:textId="77777777" w:rsidR="00767299" w:rsidRPr="00767299" w:rsidRDefault="00767299" w:rsidP="00767299">
      <w:pPr>
        <w:rPr>
          <w:b/>
          <w:bCs/>
        </w:rPr>
      </w:pPr>
      <w:r w:rsidRPr="00767299">
        <w:rPr>
          <w:b/>
          <w:bCs/>
        </w:rPr>
        <w:t>Strengths of the Act</w:t>
      </w:r>
    </w:p>
    <w:p w14:paraId="037D1DF1" w14:textId="77777777" w:rsidR="00767299" w:rsidRPr="00767299" w:rsidRDefault="00767299" w:rsidP="00767299">
      <w:r w:rsidRPr="00767299">
        <w:t>The Act addresses this concern by:</w:t>
      </w:r>
    </w:p>
    <w:p w14:paraId="71F269FC" w14:textId="77777777" w:rsidR="00767299" w:rsidRPr="00767299" w:rsidRDefault="00767299" w:rsidP="00767299">
      <w:pPr>
        <w:numPr>
          <w:ilvl w:val="0"/>
          <w:numId w:val="25"/>
        </w:numPr>
      </w:pPr>
      <w:r w:rsidRPr="00767299">
        <w:t xml:space="preserve">expressly creating the Department; </w:t>
      </w:r>
    </w:p>
    <w:p w14:paraId="7BD8D4AA" w14:textId="77777777" w:rsidR="00767299" w:rsidRPr="00767299" w:rsidRDefault="00767299" w:rsidP="00767299">
      <w:pPr>
        <w:numPr>
          <w:ilvl w:val="0"/>
          <w:numId w:val="25"/>
        </w:numPr>
      </w:pPr>
      <w:r w:rsidRPr="00767299">
        <w:t xml:space="preserve">expressly authorizing regulation of AI systems; </w:t>
      </w:r>
    </w:p>
    <w:p w14:paraId="48638228" w14:textId="77777777" w:rsidR="00767299" w:rsidRPr="00767299" w:rsidRDefault="00767299" w:rsidP="00767299">
      <w:pPr>
        <w:numPr>
          <w:ilvl w:val="0"/>
          <w:numId w:val="25"/>
        </w:numPr>
      </w:pPr>
      <w:r w:rsidRPr="00767299">
        <w:t xml:space="preserve">expressly authorizing licensing of Frontier Systems; </w:t>
      </w:r>
    </w:p>
    <w:p w14:paraId="2C8510E0" w14:textId="77777777" w:rsidR="00767299" w:rsidRPr="00767299" w:rsidRDefault="00767299" w:rsidP="00767299">
      <w:pPr>
        <w:numPr>
          <w:ilvl w:val="0"/>
          <w:numId w:val="25"/>
        </w:numPr>
      </w:pPr>
      <w:r w:rsidRPr="00767299">
        <w:t xml:space="preserve">expressly defining covered technologies; </w:t>
      </w:r>
    </w:p>
    <w:p w14:paraId="07E51AC6" w14:textId="77777777" w:rsidR="00767299" w:rsidRPr="00767299" w:rsidRDefault="00767299" w:rsidP="00767299">
      <w:pPr>
        <w:numPr>
          <w:ilvl w:val="0"/>
          <w:numId w:val="25"/>
        </w:numPr>
      </w:pPr>
      <w:r w:rsidRPr="00767299">
        <w:t xml:space="preserve">requiring periodic congressional review. </w:t>
      </w:r>
    </w:p>
    <w:p w14:paraId="7B40D6A6" w14:textId="77777777" w:rsidR="00767299" w:rsidRPr="00767299" w:rsidRDefault="00767299" w:rsidP="00767299">
      <w:r w:rsidRPr="00767299">
        <w:lastRenderedPageBreak/>
        <w:t>These provisions help establish the "clear congressional authorization" required by recent Supreme Court precedent.</w:t>
      </w:r>
    </w:p>
    <w:p w14:paraId="01778B68" w14:textId="76B2A2DE" w:rsidR="00767299" w:rsidRPr="00767299" w:rsidRDefault="00767299" w:rsidP="00767299"/>
    <w:p w14:paraId="622BB3E0" w14:textId="77777777" w:rsidR="00767299" w:rsidRPr="00767299" w:rsidRDefault="00767299" w:rsidP="00767299">
      <w:pPr>
        <w:rPr>
          <w:b/>
          <w:bCs/>
        </w:rPr>
      </w:pPr>
      <w:r w:rsidRPr="00767299">
        <w:rPr>
          <w:b/>
          <w:bCs/>
        </w:rPr>
        <w:t>D. Judicial Review Provisions</w:t>
      </w:r>
    </w:p>
    <w:p w14:paraId="41A080D4" w14:textId="77777777" w:rsidR="00767299" w:rsidRPr="00767299" w:rsidRDefault="00767299" w:rsidP="00767299">
      <w:r w:rsidRPr="00767299">
        <w:t>The Act expressly provides:</w:t>
      </w:r>
    </w:p>
    <w:p w14:paraId="457B0BE6" w14:textId="77777777" w:rsidR="00767299" w:rsidRPr="00767299" w:rsidRDefault="00767299" w:rsidP="00767299">
      <w:pPr>
        <w:numPr>
          <w:ilvl w:val="0"/>
          <w:numId w:val="26"/>
        </w:numPr>
      </w:pPr>
      <w:r w:rsidRPr="00767299">
        <w:t xml:space="preserve">review of final agency action; </w:t>
      </w:r>
    </w:p>
    <w:p w14:paraId="1C8449F4" w14:textId="77777777" w:rsidR="00767299" w:rsidRPr="00767299" w:rsidRDefault="00767299" w:rsidP="00767299">
      <w:pPr>
        <w:numPr>
          <w:ilvl w:val="0"/>
          <w:numId w:val="26"/>
        </w:numPr>
      </w:pPr>
      <w:r w:rsidRPr="00767299">
        <w:t xml:space="preserve">substantial-evidence review; </w:t>
      </w:r>
    </w:p>
    <w:p w14:paraId="1A15CF7D" w14:textId="77777777" w:rsidR="00767299" w:rsidRPr="00767299" w:rsidRDefault="00767299" w:rsidP="00767299">
      <w:pPr>
        <w:numPr>
          <w:ilvl w:val="0"/>
          <w:numId w:val="26"/>
        </w:numPr>
      </w:pPr>
      <w:r w:rsidRPr="00767299">
        <w:t xml:space="preserve">expedited review of emergency actions. </w:t>
      </w:r>
    </w:p>
    <w:p w14:paraId="51C5AA94" w14:textId="77777777" w:rsidR="00767299" w:rsidRPr="00767299" w:rsidRDefault="00767299" w:rsidP="00767299">
      <w:r w:rsidRPr="00767299">
        <w:t>These provisions strengthen the statute by promoting consistency and reducing uncertainty.</w:t>
      </w:r>
    </w:p>
    <w:p w14:paraId="272DC423" w14:textId="3E1F1DBA" w:rsidR="00767299" w:rsidRPr="00767299" w:rsidRDefault="00767299" w:rsidP="00767299"/>
    <w:p w14:paraId="21CA3A6C" w14:textId="77777777" w:rsidR="00767299" w:rsidRPr="00767299" w:rsidRDefault="00767299" w:rsidP="00767299">
      <w:pPr>
        <w:rPr>
          <w:b/>
          <w:bCs/>
        </w:rPr>
      </w:pPr>
      <w:r w:rsidRPr="00767299">
        <w:rPr>
          <w:b/>
          <w:bCs/>
        </w:rPr>
        <w:t>X. Export Controls and Foreign Affairs</w:t>
      </w:r>
    </w:p>
    <w:p w14:paraId="6630148D" w14:textId="77777777" w:rsidR="00767299" w:rsidRPr="00767299" w:rsidRDefault="00767299" w:rsidP="00767299">
      <w:r w:rsidRPr="00767299">
        <w:t>The Act's export-control authorities are likely among its most defensible provisions.</w:t>
      </w:r>
    </w:p>
    <w:p w14:paraId="5D9164D3" w14:textId="77777777" w:rsidR="00767299" w:rsidRPr="00767299" w:rsidRDefault="00767299" w:rsidP="00767299">
      <w:r w:rsidRPr="00767299">
        <w:t>Historically, courts grant extraordinary deference where Congress and the Executive regulate:</w:t>
      </w:r>
    </w:p>
    <w:p w14:paraId="2DD5D94E" w14:textId="77777777" w:rsidR="00767299" w:rsidRPr="00767299" w:rsidRDefault="00767299" w:rsidP="00767299">
      <w:pPr>
        <w:numPr>
          <w:ilvl w:val="0"/>
          <w:numId w:val="27"/>
        </w:numPr>
      </w:pPr>
      <w:r w:rsidRPr="00767299">
        <w:t xml:space="preserve">strategic technologies; </w:t>
      </w:r>
    </w:p>
    <w:p w14:paraId="7FFE5954" w14:textId="77777777" w:rsidR="00767299" w:rsidRPr="00767299" w:rsidRDefault="00767299" w:rsidP="00767299">
      <w:pPr>
        <w:numPr>
          <w:ilvl w:val="0"/>
          <w:numId w:val="27"/>
        </w:numPr>
      </w:pPr>
      <w:r w:rsidRPr="00767299">
        <w:t xml:space="preserve">foreign adversaries; </w:t>
      </w:r>
    </w:p>
    <w:p w14:paraId="5BB5DD1B" w14:textId="77777777" w:rsidR="00767299" w:rsidRPr="00767299" w:rsidRDefault="00767299" w:rsidP="00767299">
      <w:pPr>
        <w:numPr>
          <w:ilvl w:val="0"/>
          <w:numId w:val="27"/>
        </w:numPr>
      </w:pPr>
      <w:r w:rsidRPr="00767299">
        <w:t xml:space="preserve">national-security exports. </w:t>
      </w:r>
    </w:p>
    <w:p w14:paraId="6AF03CBB" w14:textId="77777777" w:rsidR="00767299" w:rsidRPr="00767299" w:rsidRDefault="00767299" w:rsidP="00767299">
      <w:r w:rsidRPr="00767299">
        <w:t>Challenges to these provisions would likely face a difficult standard of review.</w:t>
      </w:r>
    </w:p>
    <w:p w14:paraId="1D56CFAA" w14:textId="4AC444CF" w:rsidR="00767299" w:rsidRPr="00767299" w:rsidRDefault="00767299" w:rsidP="00767299"/>
    <w:p w14:paraId="26697ECE" w14:textId="77777777" w:rsidR="00767299" w:rsidRPr="00767299" w:rsidRDefault="00767299" w:rsidP="00767299">
      <w:pPr>
        <w:rPr>
          <w:b/>
          <w:bCs/>
        </w:rPr>
      </w:pPr>
      <w:r w:rsidRPr="00767299">
        <w:rPr>
          <w:b/>
          <w:bCs/>
        </w:rPr>
        <w:t>XI. Sunset and Reauthorization Mechanisms</w:t>
      </w:r>
    </w:p>
    <w:p w14:paraId="38327AB4" w14:textId="77777777" w:rsidR="00767299" w:rsidRPr="00767299" w:rsidRDefault="00767299" w:rsidP="00767299">
      <w:r w:rsidRPr="00767299">
        <w:t>The Act requires:</w:t>
      </w:r>
    </w:p>
    <w:p w14:paraId="039A2B61" w14:textId="77777777" w:rsidR="00767299" w:rsidRPr="00767299" w:rsidRDefault="00767299" w:rsidP="00767299">
      <w:pPr>
        <w:numPr>
          <w:ilvl w:val="0"/>
          <w:numId w:val="28"/>
        </w:numPr>
      </w:pPr>
      <w:r w:rsidRPr="00767299">
        <w:t xml:space="preserve">four-year GAO reviews; </w:t>
      </w:r>
    </w:p>
    <w:p w14:paraId="4C7ECF80" w14:textId="77777777" w:rsidR="00767299" w:rsidRPr="00767299" w:rsidRDefault="00767299" w:rsidP="00767299">
      <w:pPr>
        <w:numPr>
          <w:ilvl w:val="0"/>
          <w:numId w:val="28"/>
        </w:numPr>
      </w:pPr>
      <w:r w:rsidRPr="00767299">
        <w:t xml:space="preserve">eight-year congressional review; </w:t>
      </w:r>
    </w:p>
    <w:p w14:paraId="37EB423C" w14:textId="77777777" w:rsidR="00767299" w:rsidRPr="00767299" w:rsidRDefault="00767299" w:rsidP="00767299">
      <w:pPr>
        <w:numPr>
          <w:ilvl w:val="0"/>
          <w:numId w:val="28"/>
        </w:numPr>
      </w:pPr>
      <w:r w:rsidRPr="00767299">
        <w:t xml:space="preserve">ten-year sunset of key authorities. </w:t>
      </w:r>
    </w:p>
    <w:p w14:paraId="5758BE61" w14:textId="77777777" w:rsidR="00767299" w:rsidRPr="00767299" w:rsidRDefault="00767299" w:rsidP="00767299">
      <w:r w:rsidRPr="00767299">
        <w:t>These provisions serve several constitutional and administrative purposes:</w:t>
      </w:r>
    </w:p>
    <w:p w14:paraId="028C6D21" w14:textId="77777777" w:rsidR="00767299" w:rsidRPr="00767299" w:rsidRDefault="00767299" w:rsidP="00767299">
      <w:pPr>
        <w:numPr>
          <w:ilvl w:val="0"/>
          <w:numId w:val="29"/>
        </w:numPr>
      </w:pPr>
      <w:r w:rsidRPr="00767299">
        <w:t xml:space="preserve">they ensure continuing democratic accountability; </w:t>
      </w:r>
    </w:p>
    <w:p w14:paraId="60432EF4" w14:textId="77777777" w:rsidR="00767299" w:rsidRPr="00767299" w:rsidRDefault="00767299" w:rsidP="00767299">
      <w:pPr>
        <w:numPr>
          <w:ilvl w:val="0"/>
          <w:numId w:val="29"/>
        </w:numPr>
      </w:pPr>
      <w:r w:rsidRPr="00767299">
        <w:lastRenderedPageBreak/>
        <w:t xml:space="preserve">they reduce concerns regarding indefinite delegation; </w:t>
      </w:r>
    </w:p>
    <w:p w14:paraId="0C6D27AE" w14:textId="77777777" w:rsidR="00767299" w:rsidRPr="00767299" w:rsidRDefault="00767299" w:rsidP="00767299">
      <w:pPr>
        <w:numPr>
          <w:ilvl w:val="0"/>
          <w:numId w:val="29"/>
        </w:numPr>
      </w:pPr>
      <w:r w:rsidRPr="00767299">
        <w:t xml:space="preserve">they create opportunities for legislative correction; </w:t>
      </w:r>
    </w:p>
    <w:p w14:paraId="5297EAF1" w14:textId="77777777" w:rsidR="00767299" w:rsidRPr="00767299" w:rsidRDefault="00767299" w:rsidP="00767299">
      <w:pPr>
        <w:numPr>
          <w:ilvl w:val="0"/>
          <w:numId w:val="29"/>
        </w:numPr>
      </w:pPr>
      <w:r w:rsidRPr="00767299">
        <w:t xml:space="preserve">they permit periodic reassessment of technological developments. </w:t>
      </w:r>
    </w:p>
    <w:p w14:paraId="291D0A40" w14:textId="77777777" w:rsidR="00767299" w:rsidRPr="00767299" w:rsidRDefault="00767299" w:rsidP="00767299">
      <w:r w:rsidRPr="00767299">
        <w:t>Courts often view such mechanisms favorably because they demonstrate continuing congressional engagement.</w:t>
      </w:r>
    </w:p>
    <w:p w14:paraId="5A1F05E6" w14:textId="669083AD" w:rsidR="00767299" w:rsidRPr="00767299" w:rsidRDefault="00767299" w:rsidP="00767299"/>
    <w:p w14:paraId="733241C9" w14:textId="77777777" w:rsidR="00767299" w:rsidRPr="00767299" w:rsidRDefault="00767299" w:rsidP="00767299">
      <w:pPr>
        <w:rPr>
          <w:b/>
          <w:bCs/>
        </w:rPr>
      </w:pPr>
      <w:r w:rsidRPr="00767299">
        <w:rPr>
          <w:b/>
          <w:bCs/>
        </w:rPr>
        <w:t>Potential Litigation Risks</w:t>
      </w:r>
    </w:p>
    <w:p w14:paraId="6A12B82C" w14:textId="77777777" w:rsidR="00767299" w:rsidRPr="00767299" w:rsidRDefault="00767299" w:rsidP="00767299">
      <w:r w:rsidRPr="00767299">
        <w:t>The most significant legal challenges are likely to involve:</w:t>
      </w:r>
    </w:p>
    <w:p w14:paraId="6B306F6F" w14:textId="77777777" w:rsidR="00767299" w:rsidRPr="00767299" w:rsidRDefault="00767299" w:rsidP="00767299">
      <w:pPr>
        <w:numPr>
          <w:ilvl w:val="0"/>
          <w:numId w:val="30"/>
        </w:numPr>
      </w:pPr>
      <w:r w:rsidRPr="00767299">
        <w:t xml:space="preserve">First Amendment claims concerning generative AI outputs; </w:t>
      </w:r>
    </w:p>
    <w:p w14:paraId="3C2FF467" w14:textId="77777777" w:rsidR="00767299" w:rsidRPr="00767299" w:rsidRDefault="00767299" w:rsidP="00767299">
      <w:pPr>
        <w:numPr>
          <w:ilvl w:val="0"/>
          <w:numId w:val="30"/>
        </w:numPr>
      </w:pPr>
      <w:r w:rsidRPr="00767299">
        <w:t xml:space="preserve">challenges to agency definitions of Frontier Systems; </w:t>
      </w:r>
    </w:p>
    <w:p w14:paraId="16BFEFA8" w14:textId="77777777" w:rsidR="00767299" w:rsidRPr="00767299" w:rsidRDefault="00767299" w:rsidP="00767299">
      <w:pPr>
        <w:numPr>
          <w:ilvl w:val="0"/>
          <w:numId w:val="30"/>
        </w:numPr>
      </w:pPr>
      <w:r w:rsidRPr="00767299">
        <w:t xml:space="preserve">Major Questions Doctrine challenges to expansive regulations; </w:t>
      </w:r>
    </w:p>
    <w:p w14:paraId="5C59CA82" w14:textId="77777777" w:rsidR="00767299" w:rsidRPr="00767299" w:rsidRDefault="00767299" w:rsidP="00767299">
      <w:pPr>
        <w:numPr>
          <w:ilvl w:val="0"/>
          <w:numId w:val="30"/>
        </w:numPr>
      </w:pPr>
      <w:r w:rsidRPr="00767299">
        <w:t xml:space="preserve">due-process challenges involving emergency suspensions; </w:t>
      </w:r>
    </w:p>
    <w:p w14:paraId="7BBACC31" w14:textId="77777777" w:rsidR="00767299" w:rsidRPr="00767299" w:rsidRDefault="00767299" w:rsidP="00767299">
      <w:pPr>
        <w:numPr>
          <w:ilvl w:val="0"/>
          <w:numId w:val="30"/>
        </w:numPr>
      </w:pPr>
      <w:r w:rsidRPr="00767299">
        <w:t xml:space="preserve">APA challenges alleging insufficient evidentiary support. </w:t>
      </w:r>
    </w:p>
    <w:p w14:paraId="48387461" w14:textId="77777777" w:rsidR="00767299" w:rsidRPr="00767299" w:rsidRDefault="00767299" w:rsidP="00767299">
      <w:r w:rsidRPr="00767299">
        <w:t>The Act's procedural safeguards significantly improve its prospects of surviving such challenges but cannot eliminate them entirely.</w:t>
      </w:r>
    </w:p>
    <w:p w14:paraId="38D57B64" w14:textId="511872D1" w:rsidR="00767299" w:rsidRPr="00767299" w:rsidRDefault="00767299" w:rsidP="00767299"/>
    <w:p w14:paraId="70EB701C" w14:textId="77777777" w:rsidR="00767299" w:rsidRPr="00767299" w:rsidRDefault="00767299" w:rsidP="00767299">
      <w:pPr>
        <w:rPr>
          <w:b/>
          <w:bCs/>
        </w:rPr>
      </w:pPr>
      <w:r w:rsidRPr="00767299">
        <w:rPr>
          <w:b/>
          <w:bCs/>
        </w:rPr>
        <w:t>Conclusion</w:t>
      </w:r>
    </w:p>
    <w:p w14:paraId="1338D8A3" w14:textId="77777777" w:rsidR="00767299" w:rsidRPr="00767299" w:rsidRDefault="00767299" w:rsidP="00767299">
      <w:r w:rsidRPr="00767299">
        <w:t>The Technology Regulation and National Security Act of 2028 is grounded principally in Congress's Commerce Clause, Foreign Commerce Clause, national-security, and Necessary and Proper Clause authorities. Its risk-based regulatory framework, explicit statutory findings, intelligible-principle limitations, procedural protections, judicial-review provisions, congressional reporting requirements, and sunset mechanisms collectively place it on substantially firmer constitutional footing than many broad modern regulatory statutes.</w:t>
      </w:r>
    </w:p>
    <w:p w14:paraId="61D185CD" w14:textId="31F99624" w:rsidR="00767299" w:rsidRDefault="00767299">
      <w:r w:rsidRPr="00767299">
        <w:t>Although future litigation is likely—particularly regarding the First Amendment, the Major Questions Doctrine, and the regulation of frontier generative AI systems—the Act has been structured to address the principal constitutional and administrative-law objections that courts have increasingly raised against expansive delegations of regulatory authority. As a result, it would likely stand a stronger chance of surviving judicial scrutiny than a more open-ended AI regulatory framework lacking these safeguards.</w:t>
      </w:r>
    </w:p>
    <w:sectPr w:rsidR="007672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15A0"/>
    <w:multiLevelType w:val="multilevel"/>
    <w:tmpl w:val="AC6AC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4D00E8"/>
    <w:multiLevelType w:val="multilevel"/>
    <w:tmpl w:val="DC62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45D42"/>
    <w:multiLevelType w:val="multilevel"/>
    <w:tmpl w:val="C846D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707BDB"/>
    <w:multiLevelType w:val="multilevel"/>
    <w:tmpl w:val="83003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0A2C79"/>
    <w:multiLevelType w:val="multilevel"/>
    <w:tmpl w:val="AAA86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D082B"/>
    <w:multiLevelType w:val="multilevel"/>
    <w:tmpl w:val="2C926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ED08AE"/>
    <w:multiLevelType w:val="multilevel"/>
    <w:tmpl w:val="59BC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C46D36"/>
    <w:multiLevelType w:val="multilevel"/>
    <w:tmpl w:val="0EC4D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D439D"/>
    <w:multiLevelType w:val="multilevel"/>
    <w:tmpl w:val="32B8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581B5E"/>
    <w:multiLevelType w:val="multilevel"/>
    <w:tmpl w:val="42E48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49B4E58"/>
    <w:multiLevelType w:val="multilevel"/>
    <w:tmpl w:val="B322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9E1E2E"/>
    <w:multiLevelType w:val="multilevel"/>
    <w:tmpl w:val="23DCF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23518C"/>
    <w:multiLevelType w:val="multilevel"/>
    <w:tmpl w:val="4EF0D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A661307"/>
    <w:multiLevelType w:val="multilevel"/>
    <w:tmpl w:val="49F48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A62FEB"/>
    <w:multiLevelType w:val="multilevel"/>
    <w:tmpl w:val="FDA0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072C0F"/>
    <w:multiLevelType w:val="multilevel"/>
    <w:tmpl w:val="EED8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D00380"/>
    <w:multiLevelType w:val="multilevel"/>
    <w:tmpl w:val="EF48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6212311"/>
    <w:multiLevelType w:val="multilevel"/>
    <w:tmpl w:val="0C5A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383BD7"/>
    <w:multiLevelType w:val="multilevel"/>
    <w:tmpl w:val="F3B4E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632128"/>
    <w:multiLevelType w:val="multilevel"/>
    <w:tmpl w:val="4DC2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264B57"/>
    <w:multiLevelType w:val="multilevel"/>
    <w:tmpl w:val="0290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FF2DD0"/>
    <w:multiLevelType w:val="multilevel"/>
    <w:tmpl w:val="61EA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761949"/>
    <w:multiLevelType w:val="multilevel"/>
    <w:tmpl w:val="8C0A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DE2D1C"/>
    <w:multiLevelType w:val="multilevel"/>
    <w:tmpl w:val="A096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516253"/>
    <w:multiLevelType w:val="multilevel"/>
    <w:tmpl w:val="D0D29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885A34"/>
    <w:multiLevelType w:val="multilevel"/>
    <w:tmpl w:val="7C02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89757D"/>
    <w:multiLevelType w:val="multilevel"/>
    <w:tmpl w:val="341A1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84E2D52"/>
    <w:multiLevelType w:val="multilevel"/>
    <w:tmpl w:val="997E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6C7D30"/>
    <w:multiLevelType w:val="multilevel"/>
    <w:tmpl w:val="C53E5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9C6C8D"/>
    <w:multiLevelType w:val="multilevel"/>
    <w:tmpl w:val="3778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7331617">
    <w:abstractNumId w:val="17"/>
  </w:num>
  <w:num w:numId="2" w16cid:durableId="692223187">
    <w:abstractNumId w:val="16"/>
  </w:num>
  <w:num w:numId="3" w16cid:durableId="1425220534">
    <w:abstractNumId w:val="25"/>
  </w:num>
  <w:num w:numId="4" w16cid:durableId="1950308135">
    <w:abstractNumId w:val="11"/>
  </w:num>
  <w:num w:numId="5" w16cid:durableId="306516365">
    <w:abstractNumId w:val="7"/>
  </w:num>
  <w:num w:numId="6" w16cid:durableId="1650548869">
    <w:abstractNumId w:val="29"/>
  </w:num>
  <w:num w:numId="7" w16cid:durableId="805195153">
    <w:abstractNumId w:val="3"/>
  </w:num>
  <w:num w:numId="8" w16cid:durableId="1271664998">
    <w:abstractNumId w:val="2"/>
  </w:num>
  <w:num w:numId="9" w16cid:durableId="650407123">
    <w:abstractNumId w:val="6"/>
  </w:num>
  <w:num w:numId="10" w16cid:durableId="1881353768">
    <w:abstractNumId w:val="13"/>
  </w:num>
  <w:num w:numId="11" w16cid:durableId="569922629">
    <w:abstractNumId w:val="22"/>
  </w:num>
  <w:num w:numId="12" w16cid:durableId="370158138">
    <w:abstractNumId w:val="9"/>
  </w:num>
  <w:num w:numId="13" w16cid:durableId="344865055">
    <w:abstractNumId w:val="8"/>
  </w:num>
  <w:num w:numId="14" w16cid:durableId="125242154">
    <w:abstractNumId w:val="4"/>
  </w:num>
  <w:num w:numId="15" w16cid:durableId="1225993859">
    <w:abstractNumId w:val="1"/>
  </w:num>
  <w:num w:numId="16" w16cid:durableId="1809665257">
    <w:abstractNumId w:val="0"/>
  </w:num>
  <w:num w:numId="17" w16cid:durableId="249168500">
    <w:abstractNumId w:val="15"/>
  </w:num>
  <w:num w:numId="18" w16cid:durableId="1844280717">
    <w:abstractNumId w:val="18"/>
  </w:num>
  <w:num w:numId="19" w16cid:durableId="1779569060">
    <w:abstractNumId w:val="23"/>
  </w:num>
  <w:num w:numId="20" w16cid:durableId="1147546979">
    <w:abstractNumId w:val="24"/>
  </w:num>
  <w:num w:numId="21" w16cid:durableId="2089615641">
    <w:abstractNumId w:val="21"/>
  </w:num>
  <w:num w:numId="22" w16cid:durableId="1827672916">
    <w:abstractNumId w:val="14"/>
  </w:num>
  <w:num w:numId="23" w16cid:durableId="940918159">
    <w:abstractNumId w:val="10"/>
  </w:num>
  <w:num w:numId="24" w16cid:durableId="797995138">
    <w:abstractNumId w:val="19"/>
  </w:num>
  <w:num w:numId="25" w16cid:durableId="2117408965">
    <w:abstractNumId w:val="26"/>
  </w:num>
  <w:num w:numId="26" w16cid:durableId="48694605">
    <w:abstractNumId w:val="20"/>
  </w:num>
  <w:num w:numId="27" w16cid:durableId="572161655">
    <w:abstractNumId w:val="28"/>
  </w:num>
  <w:num w:numId="28" w16cid:durableId="313803343">
    <w:abstractNumId w:val="27"/>
  </w:num>
  <w:num w:numId="29" w16cid:durableId="269556805">
    <w:abstractNumId w:val="5"/>
  </w:num>
  <w:num w:numId="30" w16cid:durableId="6613936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299"/>
    <w:rsid w:val="002B0DCB"/>
    <w:rsid w:val="00767299"/>
    <w:rsid w:val="0093736F"/>
    <w:rsid w:val="00E85D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82356"/>
  <w15:chartTrackingRefBased/>
  <w15:docId w15:val="{54A42551-28F3-4555-8EE0-690B77DCE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2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2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2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2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2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2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2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2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2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2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2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2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2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2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2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2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2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299"/>
    <w:rPr>
      <w:rFonts w:eastAsiaTheme="majorEastAsia" w:cstheme="majorBidi"/>
      <w:color w:val="272727" w:themeColor="text1" w:themeTint="D8"/>
    </w:rPr>
  </w:style>
  <w:style w:type="paragraph" w:styleId="Title">
    <w:name w:val="Title"/>
    <w:basedOn w:val="Normal"/>
    <w:next w:val="Normal"/>
    <w:link w:val="TitleChar"/>
    <w:uiPriority w:val="10"/>
    <w:qFormat/>
    <w:rsid w:val="007672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2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2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2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299"/>
    <w:pPr>
      <w:spacing w:before="160"/>
      <w:jc w:val="center"/>
    </w:pPr>
    <w:rPr>
      <w:i/>
      <w:iCs/>
      <w:color w:val="404040" w:themeColor="text1" w:themeTint="BF"/>
    </w:rPr>
  </w:style>
  <w:style w:type="character" w:customStyle="1" w:styleId="QuoteChar">
    <w:name w:val="Quote Char"/>
    <w:basedOn w:val="DefaultParagraphFont"/>
    <w:link w:val="Quote"/>
    <w:uiPriority w:val="29"/>
    <w:rsid w:val="00767299"/>
    <w:rPr>
      <w:i/>
      <w:iCs/>
      <w:color w:val="404040" w:themeColor="text1" w:themeTint="BF"/>
    </w:rPr>
  </w:style>
  <w:style w:type="paragraph" w:styleId="ListParagraph">
    <w:name w:val="List Paragraph"/>
    <w:basedOn w:val="Normal"/>
    <w:uiPriority w:val="34"/>
    <w:qFormat/>
    <w:rsid w:val="00767299"/>
    <w:pPr>
      <w:ind w:left="720"/>
      <w:contextualSpacing/>
    </w:pPr>
  </w:style>
  <w:style w:type="character" w:styleId="IntenseEmphasis">
    <w:name w:val="Intense Emphasis"/>
    <w:basedOn w:val="DefaultParagraphFont"/>
    <w:uiPriority w:val="21"/>
    <w:qFormat/>
    <w:rsid w:val="00767299"/>
    <w:rPr>
      <w:i/>
      <w:iCs/>
      <w:color w:val="0F4761" w:themeColor="accent1" w:themeShade="BF"/>
    </w:rPr>
  </w:style>
  <w:style w:type="paragraph" w:styleId="IntenseQuote">
    <w:name w:val="Intense Quote"/>
    <w:basedOn w:val="Normal"/>
    <w:next w:val="Normal"/>
    <w:link w:val="IntenseQuoteChar"/>
    <w:uiPriority w:val="30"/>
    <w:qFormat/>
    <w:rsid w:val="007672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299"/>
    <w:rPr>
      <w:i/>
      <w:iCs/>
      <w:color w:val="0F4761" w:themeColor="accent1" w:themeShade="BF"/>
    </w:rPr>
  </w:style>
  <w:style w:type="character" w:styleId="IntenseReference">
    <w:name w:val="Intense Reference"/>
    <w:basedOn w:val="DefaultParagraphFont"/>
    <w:uiPriority w:val="32"/>
    <w:qFormat/>
    <w:rsid w:val="007672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2073</Words>
  <Characters>11822</Characters>
  <Application>Microsoft Office Word</Application>
  <DocSecurity>0</DocSecurity>
  <Lines>98</Lines>
  <Paragraphs>27</Paragraphs>
  <ScaleCrop>false</ScaleCrop>
  <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McClean</dc:creator>
  <cp:keywords/>
  <dc:description/>
  <cp:lastModifiedBy>David McClean</cp:lastModifiedBy>
  <cp:revision>3</cp:revision>
  <dcterms:created xsi:type="dcterms:W3CDTF">2026-06-23T18:06:00Z</dcterms:created>
  <dcterms:modified xsi:type="dcterms:W3CDTF">2026-06-23T18:10:00Z</dcterms:modified>
</cp:coreProperties>
</file>