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67950" w14:textId="77777777" w:rsidR="00960BD1" w:rsidRPr="00960BD1" w:rsidRDefault="00960BD1" w:rsidP="00960BD1">
      <w:pPr>
        <w:jc w:val="center"/>
        <w:rPr>
          <w:b/>
          <w:bCs/>
          <w:sz w:val="28"/>
          <w:szCs w:val="28"/>
        </w:rPr>
      </w:pPr>
      <w:r w:rsidRPr="00960BD1">
        <w:rPr>
          <w:b/>
          <w:bCs/>
          <w:sz w:val="28"/>
          <w:szCs w:val="28"/>
        </w:rPr>
        <w:t>H.R. _____</w:t>
      </w:r>
    </w:p>
    <w:p w14:paraId="0760BAB3" w14:textId="53DDE216" w:rsidR="00960BD1" w:rsidRPr="00960BD1" w:rsidRDefault="00960BD1" w:rsidP="00960BD1">
      <w:pPr>
        <w:jc w:val="center"/>
        <w:rPr>
          <w:sz w:val="28"/>
          <w:szCs w:val="28"/>
        </w:rPr>
      </w:pPr>
    </w:p>
    <w:p w14:paraId="24E70D0B" w14:textId="77777777" w:rsidR="00960BD1" w:rsidRPr="00960BD1" w:rsidRDefault="00960BD1" w:rsidP="00960BD1">
      <w:pPr>
        <w:jc w:val="center"/>
        <w:rPr>
          <w:sz w:val="28"/>
          <w:szCs w:val="28"/>
        </w:rPr>
      </w:pPr>
      <w:r w:rsidRPr="00960BD1">
        <w:rPr>
          <w:b/>
          <w:bCs/>
          <w:sz w:val="28"/>
          <w:szCs w:val="28"/>
        </w:rPr>
        <w:t>A BILL</w:t>
      </w:r>
    </w:p>
    <w:p w14:paraId="1FDA3A8C" w14:textId="77777777" w:rsidR="00960BD1" w:rsidRDefault="00960BD1" w:rsidP="00960BD1"/>
    <w:p w14:paraId="4EEC1252" w14:textId="1204E069" w:rsidR="00960BD1" w:rsidRPr="00960BD1" w:rsidRDefault="00960BD1" w:rsidP="00960BD1">
      <w:r w:rsidRPr="00960BD1">
        <w:t>To require comprehensive disclosure of political contributions and things of value made in connection with Federal elections, to ensure transparency concerning the ultimate source of campaign contributions, and for other purposes.</w:t>
      </w:r>
    </w:p>
    <w:p w14:paraId="5187BDE3" w14:textId="77777777" w:rsidR="00960BD1" w:rsidRPr="00960BD1" w:rsidRDefault="00960BD1" w:rsidP="00960BD1">
      <w:r w:rsidRPr="00960BD1">
        <w:rPr>
          <w:b/>
          <w:bCs/>
        </w:rPr>
        <w:t>Be it enacted by the Senate and House of Representatives of the United States of America in Congress assembled,</w:t>
      </w:r>
    </w:p>
    <w:p w14:paraId="5F8C8F18" w14:textId="77777777" w:rsidR="00960BD1" w:rsidRPr="00960BD1" w:rsidRDefault="00960BD1" w:rsidP="00960BD1">
      <w:r w:rsidRPr="00960BD1">
        <w:t xml:space="preserve">This Act may be cited as the </w:t>
      </w:r>
      <w:r w:rsidRPr="00960BD1">
        <w:rPr>
          <w:b/>
          <w:bCs/>
        </w:rPr>
        <w:t>"Political Contribution Transparency Act of 2029."</w:t>
      </w:r>
    </w:p>
    <w:p w14:paraId="2E5A7F8F" w14:textId="77777777" w:rsidR="00960BD1" w:rsidRPr="00960BD1" w:rsidRDefault="00960BD1" w:rsidP="00960BD1">
      <w:r w:rsidRPr="00960BD1">
        <w:t>Congress finds that—</w:t>
      </w:r>
    </w:p>
    <w:p w14:paraId="60DC63BE" w14:textId="77777777" w:rsidR="00960BD1" w:rsidRPr="00960BD1" w:rsidRDefault="00960BD1" w:rsidP="00960BD1">
      <w:r w:rsidRPr="00960BD1">
        <w:t>(1) transparency concerning political contributions is essential to maintaining public confidence in representative government;</w:t>
      </w:r>
    </w:p>
    <w:p w14:paraId="01EB6537" w14:textId="77777777" w:rsidR="00960BD1" w:rsidRPr="00960BD1" w:rsidRDefault="00960BD1" w:rsidP="00960BD1">
      <w:r w:rsidRPr="00960BD1">
        <w:t>(2) Congress possesses authority under Article I of the Constitution to regulate Federal elections and to enact laws necessary and proper for protecting the integrity of such elections;</w:t>
      </w:r>
    </w:p>
    <w:p w14:paraId="3E96A5C1" w14:textId="77777777" w:rsidR="00960BD1" w:rsidRPr="00960BD1" w:rsidRDefault="00960BD1" w:rsidP="00960BD1">
      <w:r w:rsidRPr="00960BD1">
        <w:t>(3) disclosure of campaign contributions serves important governmental interests by informing the electorate, deterring corruption and the appearance of corruption, facilitating enforcement of Federal election laws, and preserving confidence in democratic institutions;</w:t>
      </w:r>
    </w:p>
    <w:p w14:paraId="3461AE7D" w14:textId="77777777" w:rsidR="00960BD1" w:rsidRPr="00960BD1" w:rsidRDefault="00960BD1" w:rsidP="00960BD1">
      <w:r w:rsidRPr="00960BD1">
        <w:t>(4) increasingly complex financial instruments, cryptocurrencies, digital assets, trusts, intermediary entities, and other arrangements may obscure the true source of political contributions unless comprehensive disclosure requirements are imposed; and</w:t>
      </w:r>
    </w:p>
    <w:p w14:paraId="226FC5EE" w14:textId="77777777" w:rsidR="00960BD1" w:rsidRPr="00960BD1" w:rsidRDefault="00960BD1" w:rsidP="00960BD1">
      <w:r w:rsidRPr="00960BD1">
        <w:t xml:space="preserve">(5) </w:t>
      </w:r>
      <w:proofErr w:type="gramStart"/>
      <w:r w:rsidRPr="00960BD1">
        <w:t>it</w:t>
      </w:r>
      <w:proofErr w:type="gramEnd"/>
      <w:r w:rsidRPr="00960BD1">
        <w:t xml:space="preserve"> is the purpose of this Act to promote transparency without restricting constitutionally protected political expression.</w:t>
      </w:r>
    </w:p>
    <w:p w14:paraId="3509111B" w14:textId="77777777" w:rsidR="00960BD1" w:rsidRPr="00960BD1" w:rsidRDefault="00960BD1" w:rsidP="00960BD1">
      <w:r w:rsidRPr="00960BD1">
        <w:t>For purposes of this Act—</w:t>
      </w:r>
    </w:p>
    <w:p w14:paraId="37E203E3" w14:textId="77777777" w:rsidR="00960BD1" w:rsidRPr="00960BD1" w:rsidRDefault="00960BD1" w:rsidP="00960BD1">
      <w:r w:rsidRPr="00960BD1">
        <w:t xml:space="preserve">(1) </w:t>
      </w:r>
      <w:r w:rsidRPr="00960BD1">
        <w:rPr>
          <w:b/>
          <w:bCs/>
        </w:rPr>
        <w:t>"Commission"</w:t>
      </w:r>
      <w:r w:rsidRPr="00960BD1">
        <w:t xml:space="preserve"> means the Federal Election Commission.</w:t>
      </w:r>
    </w:p>
    <w:p w14:paraId="74BBF573" w14:textId="77777777" w:rsidR="00960BD1" w:rsidRPr="00960BD1" w:rsidRDefault="00960BD1" w:rsidP="00960BD1">
      <w:r w:rsidRPr="00960BD1">
        <w:t xml:space="preserve">(2) </w:t>
      </w:r>
      <w:r w:rsidRPr="00960BD1">
        <w:rPr>
          <w:b/>
          <w:bCs/>
        </w:rPr>
        <w:t>"Contribution"</w:t>
      </w:r>
      <w:r w:rsidRPr="00960BD1">
        <w:t xml:space="preserve"> includes any contribution, donation, gift, transfer, expenditure, advance, loan, extension of credit, deposit, cryptocurrency, digital asset, non-fungible token, security, commodity, real property interest, intellectual property, contractual right, </w:t>
      </w:r>
      <w:r w:rsidRPr="00960BD1">
        <w:lastRenderedPageBreak/>
        <w:t>service, forgiveness of indebtedness, or any other thing having present or reasonably ascertainable economic value that is made directly or indirectly for the purpose of influencing the nomination or election of a candidate for Federal office.</w:t>
      </w:r>
    </w:p>
    <w:p w14:paraId="69C442BF" w14:textId="77777777" w:rsidR="00960BD1" w:rsidRPr="00960BD1" w:rsidRDefault="00960BD1" w:rsidP="00960BD1">
      <w:r w:rsidRPr="00960BD1">
        <w:t xml:space="preserve">(3) </w:t>
      </w:r>
      <w:r w:rsidRPr="00960BD1">
        <w:rPr>
          <w:b/>
          <w:bCs/>
        </w:rPr>
        <w:t>"Recipient"</w:t>
      </w:r>
      <w:r w:rsidRPr="00960BD1">
        <w:t xml:space="preserve"> includes any candidate, authorized committee, political committee, </w:t>
      </w:r>
      <w:proofErr w:type="gramStart"/>
      <w:r w:rsidRPr="00960BD1">
        <w:t>political action</w:t>
      </w:r>
      <w:proofErr w:type="gramEnd"/>
      <w:r w:rsidRPr="00960BD1">
        <w:t xml:space="preserve"> committee, Super PAC, joint fundraising committee, political party committee, corporation, partnership, trust, association, nonprofit organization, labor organization, limited liability company, foundation, or other legal or natural person receiving a contribution covered by this Act.</w:t>
      </w:r>
    </w:p>
    <w:p w14:paraId="294190E6" w14:textId="77777777" w:rsidR="00960BD1" w:rsidRPr="00960BD1" w:rsidRDefault="00960BD1" w:rsidP="00960BD1">
      <w:r w:rsidRPr="00960BD1">
        <w:t xml:space="preserve">(4) </w:t>
      </w:r>
      <w:r w:rsidRPr="00960BD1">
        <w:rPr>
          <w:b/>
          <w:bCs/>
        </w:rPr>
        <w:t>"Ultimate source"</w:t>
      </w:r>
      <w:r w:rsidRPr="00960BD1">
        <w:t xml:space="preserve"> means the natural person or legal entity that provided the funds or thing of value ultimately used to make the contribution, without regard to intermediary entities or transactions.</w:t>
      </w:r>
    </w:p>
    <w:p w14:paraId="53609687" w14:textId="77777777" w:rsidR="00960BD1" w:rsidRPr="00960BD1" w:rsidRDefault="00960BD1" w:rsidP="00960BD1">
      <w:r w:rsidRPr="00960BD1">
        <w:t xml:space="preserve">(5) </w:t>
      </w:r>
      <w:r w:rsidRPr="00960BD1">
        <w:rPr>
          <w:b/>
          <w:bCs/>
        </w:rPr>
        <w:t>"Beneficial owner"</w:t>
      </w:r>
      <w:r w:rsidRPr="00960BD1">
        <w:t xml:space="preserve"> means the natural person who directly or indirectly owns or controls a legal entity </w:t>
      </w:r>
      <w:proofErr w:type="gramStart"/>
      <w:r w:rsidRPr="00960BD1">
        <w:t>making a contribution</w:t>
      </w:r>
      <w:proofErr w:type="gramEnd"/>
      <w:r w:rsidRPr="00960BD1">
        <w:t>.</w:t>
      </w:r>
    </w:p>
    <w:p w14:paraId="3B7BA41E" w14:textId="77777777" w:rsidR="00960BD1" w:rsidRPr="00960BD1" w:rsidRDefault="00960BD1" w:rsidP="00960BD1">
      <w:r w:rsidRPr="00960BD1">
        <w:t>Every recipient of a contribution covered by this Act shall file an electronic disclosure report with the Commission not later than seventy-two hours after receipt of such contribution.</w:t>
      </w:r>
    </w:p>
    <w:p w14:paraId="1153DC08" w14:textId="77777777" w:rsidR="00960BD1" w:rsidRPr="00960BD1" w:rsidRDefault="00960BD1" w:rsidP="00960BD1">
      <w:r w:rsidRPr="00960BD1">
        <w:t>Each disclosure shall include—</w:t>
      </w:r>
    </w:p>
    <w:p w14:paraId="592CDD2C" w14:textId="77777777" w:rsidR="00960BD1" w:rsidRPr="00960BD1" w:rsidRDefault="00960BD1" w:rsidP="00960BD1">
      <w:r w:rsidRPr="00960BD1">
        <w:t>(A) the identity of the recipient;</w:t>
      </w:r>
    </w:p>
    <w:p w14:paraId="292DB8A7" w14:textId="77777777" w:rsidR="00960BD1" w:rsidRPr="00960BD1" w:rsidRDefault="00960BD1" w:rsidP="00960BD1">
      <w:r w:rsidRPr="00960BD1">
        <w:t>(B) the identity of the person or entity directly making the contribution;</w:t>
      </w:r>
    </w:p>
    <w:p w14:paraId="5A11A613" w14:textId="77777777" w:rsidR="00960BD1" w:rsidRPr="00960BD1" w:rsidRDefault="00960BD1" w:rsidP="00960BD1">
      <w:r w:rsidRPr="00960BD1">
        <w:t>(C) the identity of the ultimate source of the contribution;</w:t>
      </w:r>
    </w:p>
    <w:p w14:paraId="721D04B6" w14:textId="77777777" w:rsidR="00960BD1" w:rsidRPr="00960BD1" w:rsidRDefault="00960BD1" w:rsidP="00960BD1">
      <w:r w:rsidRPr="00960BD1">
        <w:t>(D) where the contributor is not a natural person, the beneficial owner or owners exercising ultimate control over the contributing entity to the extent required by regulations promulgated under this Act;</w:t>
      </w:r>
    </w:p>
    <w:p w14:paraId="5E4AA3D7" w14:textId="77777777" w:rsidR="00960BD1" w:rsidRPr="00960BD1" w:rsidRDefault="00960BD1" w:rsidP="00960BD1">
      <w:r w:rsidRPr="00960BD1">
        <w:t>(E) the date received;</w:t>
      </w:r>
    </w:p>
    <w:p w14:paraId="707C5455" w14:textId="77777777" w:rsidR="00960BD1" w:rsidRPr="00960BD1" w:rsidRDefault="00960BD1" w:rsidP="00960BD1">
      <w:r w:rsidRPr="00960BD1">
        <w:t>(F) the amount of any monetary contribution;</w:t>
      </w:r>
    </w:p>
    <w:p w14:paraId="6CBC29ED" w14:textId="77777777" w:rsidR="00960BD1" w:rsidRPr="00960BD1" w:rsidRDefault="00960BD1" w:rsidP="00960BD1">
      <w:r w:rsidRPr="00960BD1">
        <w:t>(G) the fair market value or other reasonable estimate of any noncash contribution, together with the methodology used in determining such value;</w:t>
      </w:r>
    </w:p>
    <w:p w14:paraId="09A15C6A" w14:textId="77777777" w:rsidR="00960BD1" w:rsidRPr="00960BD1" w:rsidRDefault="00960BD1" w:rsidP="00960BD1">
      <w:r w:rsidRPr="00960BD1">
        <w:t>(H) the nature and description of any noncash contribution;</w:t>
      </w:r>
    </w:p>
    <w:p w14:paraId="0E6316F8" w14:textId="77777777" w:rsidR="00960BD1" w:rsidRPr="00960BD1" w:rsidRDefault="00960BD1" w:rsidP="00960BD1">
      <w:r w:rsidRPr="00960BD1">
        <w:t>(I) the purpose of the contribution, as stated by the contributor if provided, or, if no such statement accompanies the contribution, the recipient's good-faith understanding of the purpose for which the contribution was made;</w:t>
      </w:r>
    </w:p>
    <w:p w14:paraId="0A74CE03" w14:textId="77777777" w:rsidR="00960BD1" w:rsidRPr="00960BD1" w:rsidRDefault="00960BD1" w:rsidP="00960BD1">
      <w:r w:rsidRPr="00960BD1">
        <w:lastRenderedPageBreak/>
        <w:t>(J) whether the contribution was transmitted through one or more intermediary entities;</w:t>
      </w:r>
    </w:p>
    <w:p w14:paraId="3E0FF91F" w14:textId="77777777" w:rsidR="00960BD1" w:rsidRPr="00960BD1" w:rsidRDefault="00960BD1" w:rsidP="00960BD1">
      <w:r w:rsidRPr="00960BD1">
        <w:t>(K) identification of each intermediary through which the contribution passed; and</w:t>
      </w:r>
    </w:p>
    <w:p w14:paraId="05D4DE4D" w14:textId="77777777" w:rsidR="00960BD1" w:rsidRPr="00960BD1" w:rsidRDefault="00960BD1" w:rsidP="00960BD1">
      <w:r w:rsidRPr="00960BD1">
        <w:t>(L) such additional information as the Commission determines necessary to carry out this Act.</w:t>
      </w:r>
    </w:p>
    <w:p w14:paraId="5260E0C0" w14:textId="77777777" w:rsidR="00960BD1" w:rsidRPr="00960BD1" w:rsidRDefault="00960BD1" w:rsidP="00960BD1">
      <w:r w:rsidRPr="00960BD1">
        <w:t>No contribution subject to this Act may be structured, divided, transferred, assigned, routed, or otherwise arranged for the purpose of concealing—</w:t>
      </w:r>
    </w:p>
    <w:p w14:paraId="699B091A" w14:textId="77777777" w:rsidR="00960BD1" w:rsidRPr="00960BD1" w:rsidRDefault="00960BD1" w:rsidP="00960BD1">
      <w:r w:rsidRPr="00960BD1">
        <w:t>(A) the identity of the contributor;</w:t>
      </w:r>
    </w:p>
    <w:p w14:paraId="7BB92519" w14:textId="77777777" w:rsidR="00960BD1" w:rsidRPr="00960BD1" w:rsidRDefault="00960BD1" w:rsidP="00960BD1">
      <w:r w:rsidRPr="00960BD1">
        <w:t>(B) the identity of the ultimate source;</w:t>
      </w:r>
    </w:p>
    <w:p w14:paraId="08D13D8D" w14:textId="77777777" w:rsidR="00960BD1" w:rsidRPr="00960BD1" w:rsidRDefault="00960BD1" w:rsidP="00960BD1">
      <w:r w:rsidRPr="00960BD1">
        <w:t>(C) the beneficial owner of any contributing entity;</w:t>
      </w:r>
    </w:p>
    <w:p w14:paraId="5E32FB4D" w14:textId="77777777" w:rsidR="00960BD1" w:rsidRPr="00960BD1" w:rsidRDefault="00960BD1" w:rsidP="00960BD1">
      <w:r w:rsidRPr="00960BD1">
        <w:t>(D) the amount or value of the contribution; or</w:t>
      </w:r>
    </w:p>
    <w:p w14:paraId="64DF91D6" w14:textId="77777777" w:rsidR="00960BD1" w:rsidRPr="00960BD1" w:rsidRDefault="00960BD1" w:rsidP="00960BD1">
      <w:r w:rsidRPr="00960BD1">
        <w:t>(E) any other information required to be disclosed under this Act.</w:t>
      </w:r>
    </w:p>
    <w:p w14:paraId="6FEAA8EA" w14:textId="77777777" w:rsidR="00960BD1" w:rsidRPr="00960BD1" w:rsidRDefault="00960BD1" w:rsidP="00960BD1">
      <w:r w:rsidRPr="00960BD1">
        <w:t>The Commission shall make every disclosure filed pursuant to this Act publicly available on its official website not later than seventy-two hours after receipt.</w:t>
      </w:r>
    </w:p>
    <w:p w14:paraId="185F019C" w14:textId="77777777" w:rsidR="00960BD1" w:rsidRPr="00960BD1" w:rsidRDefault="00960BD1" w:rsidP="00960BD1">
      <w:r w:rsidRPr="00960BD1">
        <w:t>The Commission shall maintain a searchable public database permitting searches by—</w:t>
      </w:r>
    </w:p>
    <w:p w14:paraId="0FCD8708" w14:textId="77777777" w:rsidR="00960BD1" w:rsidRPr="00960BD1" w:rsidRDefault="00960BD1" w:rsidP="00960BD1">
      <w:r w:rsidRPr="00960BD1">
        <w:t>(A) contributor;</w:t>
      </w:r>
    </w:p>
    <w:p w14:paraId="5AC1EAB6" w14:textId="77777777" w:rsidR="00960BD1" w:rsidRPr="00960BD1" w:rsidRDefault="00960BD1" w:rsidP="00960BD1">
      <w:r w:rsidRPr="00960BD1">
        <w:t>(B) beneficial owner;</w:t>
      </w:r>
    </w:p>
    <w:p w14:paraId="5C5639C8" w14:textId="77777777" w:rsidR="00960BD1" w:rsidRPr="00960BD1" w:rsidRDefault="00960BD1" w:rsidP="00960BD1">
      <w:r w:rsidRPr="00960BD1">
        <w:t>(C) ultimate source;</w:t>
      </w:r>
    </w:p>
    <w:p w14:paraId="72F39C8C" w14:textId="77777777" w:rsidR="00960BD1" w:rsidRPr="00960BD1" w:rsidRDefault="00960BD1" w:rsidP="00960BD1">
      <w:r w:rsidRPr="00960BD1">
        <w:t>(D) recipient;</w:t>
      </w:r>
    </w:p>
    <w:p w14:paraId="06C9A079" w14:textId="77777777" w:rsidR="00960BD1" w:rsidRPr="00960BD1" w:rsidRDefault="00960BD1" w:rsidP="00960BD1">
      <w:r w:rsidRPr="00960BD1">
        <w:t>(E) intermediary;</w:t>
      </w:r>
    </w:p>
    <w:p w14:paraId="001DEDF2" w14:textId="77777777" w:rsidR="00960BD1" w:rsidRPr="00960BD1" w:rsidRDefault="00960BD1" w:rsidP="00960BD1">
      <w:r w:rsidRPr="00960BD1">
        <w:t>(F) candidate;</w:t>
      </w:r>
    </w:p>
    <w:p w14:paraId="173E01EE" w14:textId="77777777" w:rsidR="00960BD1" w:rsidRPr="00960BD1" w:rsidRDefault="00960BD1" w:rsidP="00960BD1">
      <w:r w:rsidRPr="00960BD1">
        <w:t>(G) political committee;</w:t>
      </w:r>
    </w:p>
    <w:p w14:paraId="40DCD6F6" w14:textId="77777777" w:rsidR="00960BD1" w:rsidRPr="00960BD1" w:rsidRDefault="00960BD1" w:rsidP="00960BD1">
      <w:r w:rsidRPr="00960BD1">
        <w:t>(H) date;</w:t>
      </w:r>
    </w:p>
    <w:p w14:paraId="732F78DB" w14:textId="77777777" w:rsidR="00960BD1" w:rsidRPr="00960BD1" w:rsidRDefault="00960BD1" w:rsidP="00960BD1">
      <w:r w:rsidRPr="00960BD1">
        <w:t>(I) amount; and</w:t>
      </w:r>
    </w:p>
    <w:p w14:paraId="7F3C65A3" w14:textId="77777777" w:rsidR="00960BD1" w:rsidRPr="00960BD1" w:rsidRDefault="00960BD1" w:rsidP="00960BD1">
      <w:r w:rsidRPr="00960BD1">
        <w:t>(J) any other category the Commission determines appropriate.</w:t>
      </w:r>
    </w:p>
    <w:p w14:paraId="4B1416A0" w14:textId="77777777" w:rsidR="00960BD1" w:rsidRPr="00960BD1" w:rsidRDefault="00960BD1" w:rsidP="00960BD1">
      <w:r w:rsidRPr="00960BD1">
        <w:t>The database shall permit public downloading of contribution information in machine-readable format.</w:t>
      </w:r>
    </w:p>
    <w:p w14:paraId="5CB4CE11" w14:textId="77777777" w:rsidR="00960BD1" w:rsidRPr="00960BD1" w:rsidRDefault="00960BD1" w:rsidP="00960BD1">
      <w:r w:rsidRPr="00960BD1">
        <w:lastRenderedPageBreak/>
        <w:t>The Commission shall promulgate regulations establishing reasonable methodologies for determining the fair market value of noncash contributions, digital assets, cryptocurrencies, non-fungible tokens, commodities, securities, services, and other contributions not consisting of United States currency.</w:t>
      </w:r>
    </w:p>
    <w:p w14:paraId="1F524921" w14:textId="77777777" w:rsidR="00960BD1" w:rsidRPr="00960BD1" w:rsidRDefault="00960BD1" w:rsidP="00960BD1">
      <w:r w:rsidRPr="00960BD1">
        <w:t>Knowingly filing materially false information under this Act, knowingly concealing the identity of the ultimate source of a contribution, knowingly employing intermediary entities for the purpose of evading disclosure, or knowingly participating in a scheme designed to conceal information required by this Act shall constitute violations of the Federal Election Campaign Act and shall be subject to the civil and criminal penalties otherwise provided by Federal law.</w:t>
      </w:r>
    </w:p>
    <w:p w14:paraId="32CC407E" w14:textId="77777777" w:rsidR="00960BD1" w:rsidRPr="00960BD1" w:rsidRDefault="00960BD1" w:rsidP="00960BD1">
      <w:r w:rsidRPr="00960BD1">
        <w:t>Nothing in this Act shall be construed—</w:t>
      </w:r>
    </w:p>
    <w:p w14:paraId="60D302E1" w14:textId="77777777" w:rsidR="00960BD1" w:rsidRPr="00960BD1" w:rsidRDefault="00960BD1" w:rsidP="00960BD1">
      <w:r w:rsidRPr="00960BD1">
        <w:t>(1) to prohibit any contribution otherwise permitted under Federal law;</w:t>
      </w:r>
    </w:p>
    <w:p w14:paraId="1A225B2A" w14:textId="77777777" w:rsidR="00960BD1" w:rsidRPr="00960BD1" w:rsidRDefault="00960BD1" w:rsidP="00960BD1">
      <w:r w:rsidRPr="00960BD1">
        <w:t>(2) to alter existing contribution limits established by Federal law;</w:t>
      </w:r>
    </w:p>
    <w:p w14:paraId="3310238A" w14:textId="77777777" w:rsidR="00960BD1" w:rsidRPr="00960BD1" w:rsidRDefault="00960BD1" w:rsidP="00960BD1">
      <w:r w:rsidRPr="00960BD1">
        <w:t>(3) to authorize disclosure of information protected by court order, classified information, or information whose disclosure is otherwise prohibited by Federal statute; or</w:t>
      </w:r>
    </w:p>
    <w:p w14:paraId="0D303157" w14:textId="77777777" w:rsidR="00960BD1" w:rsidRPr="00960BD1" w:rsidRDefault="00960BD1" w:rsidP="00960BD1">
      <w:r w:rsidRPr="00960BD1">
        <w:t>(4) to diminish any authority otherwise possessed by the Federal Election Commission.</w:t>
      </w:r>
    </w:p>
    <w:p w14:paraId="0CE17FAB" w14:textId="77777777" w:rsidR="00960BD1" w:rsidRPr="00960BD1" w:rsidRDefault="00960BD1" w:rsidP="00960BD1">
      <w:r w:rsidRPr="00960BD1">
        <w:t>The Commission shall promulgate implementing regulations not later than one hundred eighty days after enactment.</w:t>
      </w:r>
    </w:p>
    <w:p w14:paraId="41EB8B47" w14:textId="77777777" w:rsidR="00960BD1" w:rsidRPr="00960BD1" w:rsidRDefault="00960BD1" w:rsidP="00960BD1">
      <w:r w:rsidRPr="00960BD1">
        <w:t>This Act shall apply to contributions received on or after the date occurring one hundred eighty days following enactment.</w:t>
      </w:r>
    </w:p>
    <w:p w14:paraId="4D784461" w14:textId="77777777" w:rsidR="00960BD1" w:rsidRDefault="00960BD1"/>
    <w:sectPr w:rsidR="00960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D1"/>
    <w:rsid w:val="0093736F"/>
    <w:rsid w:val="00960BD1"/>
    <w:rsid w:val="00A56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3C618"/>
  <w15:chartTrackingRefBased/>
  <w15:docId w15:val="{357944E6-E5AB-4752-802B-6E99DA20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0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BD1"/>
    <w:rPr>
      <w:rFonts w:eastAsiaTheme="majorEastAsia" w:cstheme="majorBidi"/>
      <w:color w:val="272727" w:themeColor="text1" w:themeTint="D8"/>
    </w:rPr>
  </w:style>
  <w:style w:type="paragraph" w:styleId="Title">
    <w:name w:val="Title"/>
    <w:basedOn w:val="Normal"/>
    <w:next w:val="Normal"/>
    <w:link w:val="TitleChar"/>
    <w:uiPriority w:val="10"/>
    <w:qFormat/>
    <w:rsid w:val="00960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BD1"/>
    <w:pPr>
      <w:spacing w:before="160"/>
      <w:jc w:val="center"/>
    </w:pPr>
    <w:rPr>
      <w:i/>
      <w:iCs/>
      <w:color w:val="404040" w:themeColor="text1" w:themeTint="BF"/>
    </w:rPr>
  </w:style>
  <w:style w:type="character" w:customStyle="1" w:styleId="QuoteChar">
    <w:name w:val="Quote Char"/>
    <w:basedOn w:val="DefaultParagraphFont"/>
    <w:link w:val="Quote"/>
    <w:uiPriority w:val="29"/>
    <w:rsid w:val="00960BD1"/>
    <w:rPr>
      <w:i/>
      <w:iCs/>
      <w:color w:val="404040" w:themeColor="text1" w:themeTint="BF"/>
    </w:rPr>
  </w:style>
  <w:style w:type="paragraph" w:styleId="ListParagraph">
    <w:name w:val="List Paragraph"/>
    <w:basedOn w:val="Normal"/>
    <w:uiPriority w:val="34"/>
    <w:qFormat/>
    <w:rsid w:val="00960BD1"/>
    <w:pPr>
      <w:ind w:left="720"/>
      <w:contextualSpacing/>
    </w:pPr>
  </w:style>
  <w:style w:type="character" w:styleId="IntenseEmphasis">
    <w:name w:val="Intense Emphasis"/>
    <w:basedOn w:val="DefaultParagraphFont"/>
    <w:uiPriority w:val="21"/>
    <w:qFormat/>
    <w:rsid w:val="00960BD1"/>
    <w:rPr>
      <w:i/>
      <w:iCs/>
      <w:color w:val="0F4761" w:themeColor="accent1" w:themeShade="BF"/>
    </w:rPr>
  </w:style>
  <w:style w:type="paragraph" w:styleId="IntenseQuote">
    <w:name w:val="Intense Quote"/>
    <w:basedOn w:val="Normal"/>
    <w:next w:val="Normal"/>
    <w:link w:val="IntenseQuoteChar"/>
    <w:uiPriority w:val="30"/>
    <w:qFormat/>
    <w:rsid w:val="00960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BD1"/>
    <w:rPr>
      <w:i/>
      <w:iCs/>
      <w:color w:val="0F4761" w:themeColor="accent1" w:themeShade="BF"/>
    </w:rPr>
  </w:style>
  <w:style w:type="character" w:styleId="IntenseReference">
    <w:name w:val="Intense Reference"/>
    <w:basedOn w:val="DefaultParagraphFont"/>
    <w:uiPriority w:val="32"/>
    <w:qFormat/>
    <w:rsid w:val="00960B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971</Words>
  <Characters>5537</Characters>
  <Application>Microsoft Office Word</Application>
  <DocSecurity>0</DocSecurity>
  <Lines>46</Lines>
  <Paragraphs>12</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2</cp:revision>
  <dcterms:created xsi:type="dcterms:W3CDTF">2026-06-25T21:43:00Z</dcterms:created>
  <dcterms:modified xsi:type="dcterms:W3CDTF">2026-06-25T21:43:00Z</dcterms:modified>
</cp:coreProperties>
</file>